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7CCC" w14:textId="72B16C09" w:rsidR="00DA6CDD" w:rsidRPr="00F23639" w:rsidRDefault="00F23639" w:rsidP="002C159A">
      <w:pPr>
        <w:pStyle w:val="Heading1"/>
        <w:rPr>
          <w:b/>
          <w:bCs/>
        </w:rPr>
      </w:pPr>
      <w:r w:rsidRPr="00F23639">
        <w:rPr>
          <w:b/>
          <w:bCs/>
        </w:rPr>
        <w:t>A Measure of</w:t>
      </w:r>
      <w:r w:rsidR="00DA6CDD" w:rsidRPr="00F23639">
        <w:rPr>
          <w:b/>
          <w:bCs/>
        </w:rPr>
        <w:t xml:space="preserve"> Firm Complexity </w:t>
      </w:r>
    </w:p>
    <w:p w14:paraId="7CC78F4C" w14:textId="1176FF07" w:rsidR="008A1D97" w:rsidRPr="009962ED" w:rsidRDefault="008A1D97">
      <w:pPr>
        <w:rPr>
          <w:rFonts w:ascii="Times New Roman" w:hAnsi="Times New Roman" w:cs="Times New Roman"/>
          <w:b/>
          <w:sz w:val="24"/>
          <w:szCs w:val="24"/>
        </w:rPr>
      </w:pPr>
      <w:r w:rsidRPr="009962ED">
        <w:rPr>
          <w:rFonts w:ascii="Times New Roman" w:hAnsi="Times New Roman" w:cs="Times New Roman"/>
          <w:b/>
          <w:sz w:val="24"/>
          <w:szCs w:val="24"/>
        </w:rPr>
        <w:t xml:space="preserve">Explanation of </w:t>
      </w:r>
      <w:r w:rsidR="00854013" w:rsidRPr="009962ED">
        <w:rPr>
          <w:rFonts w:ascii="Times New Roman" w:hAnsi="Times New Roman" w:cs="Times New Roman"/>
          <w:b/>
          <w:sz w:val="24"/>
          <w:szCs w:val="24"/>
        </w:rPr>
        <w:t>V</w:t>
      </w:r>
      <w:r w:rsidRPr="009962ED">
        <w:rPr>
          <w:rFonts w:ascii="Times New Roman" w:hAnsi="Times New Roman" w:cs="Times New Roman"/>
          <w:b/>
          <w:sz w:val="24"/>
          <w:szCs w:val="24"/>
        </w:rPr>
        <w:t xml:space="preserve">ariables and their </w:t>
      </w:r>
      <w:r w:rsidR="00854013" w:rsidRPr="009962ED">
        <w:rPr>
          <w:rFonts w:ascii="Times New Roman" w:hAnsi="Times New Roman" w:cs="Times New Roman"/>
          <w:b/>
          <w:sz w:val="24"/>
          <w:szCs w:val="24"/>
        </w:rPr>
        <w:t>M</w:t>
      </w:r>
      <w:r w:rsidRPr="009962ED">
        <w:rPr>
          <w:rFonts w:ascii="Times New Roman" w:hAnsi="Times New Roman" w:cs="Times New Roman"/>
          <w:b/>
          <w:sz w:val="24"/>
          <w:szCs w:val="24"/>
        </w:rPr>
        <w:t>easurement</w:t>
      </w:r>
    </w:p>
    <w:p w14:paraId="251BD110" w14:textId="0B3F04F6" w:rsidR="00CB6582" w:rsidRPr="009962ED" w:rsidRDefault="00CB6582">
      <w:pPr>
        <w:rPr>
          <w:rFonts w:ascii="Times New Roman" w:hAnsi="Times New Roman" w:cs="Times New Roman"/>
          <w:sz w:val="24"/>
          <w:szCs w:val="24"/>
        </w:rPr>
      </w:pPr>
      <w:r w:rsidRPr="009962ED">
        <w:rPr>
          <w:rFonts w:ascii="Times New Roman" w:hAnsi="Times New Roman" w:cs="Times New Roman"/>
          <w:sz w:val="24"/>
          <w:szCs w:val="24"/>
        </w:rPr>
        <w:t xml:space="preserve">We propose that firm complexity is best measured with accounting disclosures. Accounting is the “language of business”, and accounting disclosures of most business activities are mandated. Therefore, relying on accounting disclosures is the best approach for capturing a wide range of firm activities in a consistent manner for a large cross-section of firms. </w:t>
      </w:r>
      <w:r w:rsidR="00682B78" w:rsidRPr="009962ED">
        <w:rPr>
          <w:rFonts w:ascii="Times New Roman" w:hAnsi="Times New Roman" w:cs="Times New Roman"/>
          <w:sz w:val="24"/>
          <w:szCs w:val="24"/>
        </w:rPr>
        <w:t xml:space="preserve">Accounting Reporting Complexity (ARC), proposed by Hoitash and Hoitash (2018) is one of several measures used to measure firm complexity. </w:t>
      </w:r>
    </w:p>
    <w:p w14:paraId="0ED151B8" w14:textId="14E80BDD" w:rsidR="00313602" w:rsidRPr="009962ED" w:rsidRDefault="00F749AD">
      <w:pPr>
        <w:rPr>
          <w:rFonts w:ascii="Times New Roman" w:hAnsi="Times New Roman" w:cs="Times New Roman"/>
          <w:sz w:val="24"/>
          <w:szCs w:val="24"/>
        </w:rPr>
      </w:pPr>
      <w:r w:rsidRPr="009962ED">
        <w:rPr>
          <w:rFonts w:ascii="Times New Roman" w:hAnsi="Times New Roman" w:cs="Times New Roman"/>
          <w:sz w:val="24"/>
          <w:szCs w:val="24"/>
        </w:rPr>
        <w:t xml:space="preserve">The data provided on this website is sourced from </w:t>
      </w:r>
      <w:r w:rsidR="00661DB7" w:rsidRPr="009962ED">
        <w:rPr>
          <w:rFonts w:ascii="Times New Roman" w:hAnsi="Times New Roman" w:cs="Times New Roman"/>
          <w:sz w:val="24"/>
          <w:szCs w:val="24"/>
        </w:rPr>
        <w:t>annual and quarterly</w:t>
      </w:r>
      <w:r w:rsidR="00F2655F" w:rsidRPr="009962ED">
        <w:rPr>
          <w:rFonts w:ascii="Times New Roman" w:hAnsi="Times New Roman" w:cs="Times New Roman"/>
          <w:sz w:val="24"/>
          <w:szCs w:val="24"/>
        </w:rPr>
        <w:t xml:space="preserve"> </w:t>
      </w:r>
      <w:r w:rsidRPr="009962ED">
        <w:rPr>
          <w:rFonts w:ascii="Times New Roman" w:hAnsi="Times New Roman" w:cs="Times New Roman"/>
          <w:sz w:val="24"/>
          <w:szCs w:val="24"/>
        </w:rPr>
        <w:t xml:space="preserve">XBRL filings. We </w:t>
      </w:r>
      <w:r w:rsidR="001B1E52" w:rsidRPr="009962ED">
        <w:rPr>
          <w:rFonts w:ascii="Times New Roman" w:hAnsi="Times New Roman" w:cs="Times New Roman"/>
          <w:sz w:val="24"/>
          <w:szCs w:val="24"/>
        </w:rPr>
        <w:t xml:space="preserve">rely on data from the SEC’s website (available at </w:t>
      </w:r>
      <w:hyperlink r:id="rId5" w:history="1">
        <w:r w:rsidR="001B1E52" w:rsidRPr="009962ED">
          <w:rPr>
            <w:rStyle w:val="Hyperlink"/>
            <w:rFonts w:ascii="Times New Roman" w:hAnsi="Times New Roman" w:cs="Times New Roman"/>
            <w:sz w:val="24"/>
            <w:szCs w:val="24"/>
          </w:rPr>
          <w:t>https://www.sec.gov/dera/data/financial-statement-and-notes-data-set.html</w:t>
        </w:r>
      </w:hyperlink>
      <w:r w:rsidR="001B1E52" w:rsidRPr="009962ED">
        <w:rPr>
          <w:rFonts w:ascii="Times New Roman" w:hAnsi="Times New Roman" w:cs="Times New Roman"/>
          <w:sz w:val="24"/>
          <w:szCs w:val="24"/>
        </w:rPr>
        <w:t>)</w:t>
      </w:r>
      <w:r w:rsidRPr="009962ED">
        <w:rPr>
          <w:rFonts w:ascii="Times New Roman" w:hAnsi="Times New Roman" w:cs="Times New Roman"/>
          <w:sz w:val="24"/>
          <w:szCs w:val="24"/>
        </w:rPr>
        <w:t xml:space="preserve">, </w:t>
      </w:r>
      <w:r w:rsidR="001B1E52" w:rsidRPr="009962ED">
        <w:rPr>
          <w:rFonts w:ascii="Times New Roman" w:hAnsi="Times New Roman" w:cs="Times New Roman"/>
          <w:sz w:val="24"/>
          <w:szCs w:val="24"/>
        </w:rPr>
        <w:t xml:space="preserve">to construct the variables. </w:t>
      </w:r>
    </w:p>
    <w:p w14:paraId="23FCBDD1" w14:textId="754D8448" w:rsidR="00A00478" w:rsidRPr="009962ED" w:rsidRDefault="008C5B07" w:rsidP="00A00478">
      <w:pPr>
        <w:spacing w:after="0" w:line="16" w:lineRule="atLeast"/>
        <w:ind w:left="785" w:hangingChars="327" w:hanging="785"/>
        <w:contextualSpacing/>
        <w:rPr>
          <w:rFonts w:ascii="Times New Roman" w:eastAsia="Times New Roman" w:hAnsi="Times New Roman" w:cs="Times New Roman"/>
          <w:sz w:val="24"/>
          <w:szCs w:val="24"/>
        </w:rPr>
      </w:pPr>
      <w:r w:rsidRPr="009962ED">
        <w:rPr>
          <w:rFonts w:ascii="Times New Roman" w:hAnsi="Times New Roman" w:cs="Times New Roman"/>
          <w:sz w:val="24"/>
          <w:szCs w:val="24"/>
          <w:u w:val="single"/>
        </w:rPr>
        <w:t>The file</w:t>
      </w:r>
      <w:r w:rsidR="00FF3E95">
        <w:rPr>
          <w:rFonts w:ascii="Times New Roman" w:hAnsi="Times New Roman" w:cs="Times New Roman"/>
          <w:sz w:val="24"/>
          <w:szCs w:val="24"/>
          <w:u w:val="single"/>
        </w:rPr>
        <w:t>s</w:t>
      </w:r>
      <w:r w:rsidRPr="009962ED">
        <w:rPr>
          <w:rFonts w:ascii="Times New Roman" w:hAnsi="Times New Roman" w:cs="Times New Roman"/>
          <w:sz w:val="24"/>
          <w:szCs w:val="24"/>
          <w:u w:val="single"/>
        </w:rPr>
        <w:t xml:space="preserve"> contain several measures that are based on</w:t>
      </w:r>
      <w:r w:rsidR="00A00478" w:rsidRPr="009962ED">
        <w:rPr>
          <w:rFonts w:ascii="Times New Roman" w:hAnsi="Times New Roman" w:cs="Times New Roman"/>
          <w:sz w:val="24"/>
          <w:szCs w:val="24"/>
          <w:u w:val="single"/>
        </w:rPr>
        <w:t>:</w:t>
      </w:r>
      <w:r w:rsidRPr="009962ED">
        <w:rPr>
          <w:rFonts w:ascii="Times New Roman" w:hAnsi="Times New Roman" w:cs="Times New Roman"/>
          <w:sz w:val="24"/>
          <w:szCs w:val="24"/>
        </w:rPr>
        <w:t xml:space="preserve"> </w:t>
      </w:r>
      <w:hyperlink r:id="rId6" w:history="1">
        <w:r w:rsidR="00A00478" w:rsidRPr="009962ED">
          <w:rPr>
            <w:rStyle w:val="Hyperlink"/>
            <w:rFonts w:ascii="Times New Roman" w:eastAsia="Times New Roman" w:hAnsi="Times New Roman" w:cs="Times New Roman"/>
            <w:sz w:val="24"/>
            <w:szCs w:val="24"/>
          </w:rPr>
          <w:t xml:space="preserve">Hoitash, </w:t>
        </w:r>
        <w:r w:rsidR="00FE72EF">
          <w:rPr>
            <w:rStyle w:val="Hyperlink"/>
            <w:rFonts w:ascii="Times New Roman" w:eastAsia="Times New Roman" w:hAnsi="Times New Roman" w:cs="Times New Roman"/>
            <w:sz w:val="24"/>
            <w:szCs w:val="24"/>
          </w:rPr>
          <w:t>R</w:t>
        </w:r>
        <w:r w:rsidR="00A00478" w:rsidRPr="009962ED">
          <w:rPr>
            <w:rStyle w:val="Hyperlink"/>
            <w:rFonts w:ascii="Times New Roman" w:eastAsia="Times New Roman" w:hAnsi="Times New Roman" w:cs="Times New Roman"/>
            <w:sz w:val="24"/>
            <w:szCs w:val="24"/>
          </w:rPr>
          <w:t xml:space="preserve">., Hoitash, </w:t>
        </w:r>
        <w:r w:rsidR="00FE72EF">
          <w:rPr>
            <w:rStyle w:val="Hyperlink"/>
            <w:rFonts w:ascii="Times New Roman" w:eastAsia="Times New Roman" w:hAnsi="Times New Roman" w:cs="Times New Roman"/>
            <w:sz w:val="24"/>
            <w:szCs w:val="24"/>
          </w:rPr>
          <w:t>U</w:t>
        </w:r>
        <w:r w:rsidR="00A00478" w:rsidRPr="009962ED">
          <w:rPr>
            <w:rStyle w:val="Hyperlink"/>
            <w:rFonts w:ascii="Times New Roman" w:eastAsia="Times New Roman" w:hAnsi="Times New Roman" w:cs="Times New Roman"/>
            <w:sz w:val="24"/>
            <w:szCs w:val="24"/>
          </w:rPr>
          <w:t xml:space="preserve">., 2018. Measuring Accounting Reporting Complexity with XBRL. </w:t>
        </w:r>
        <w:r w:rsidR="00A00478" w:rsidRPr="009962ED">
          <w:rPr>
            <w:rStyle w:val="Hyperlink"/>
            <w:rFonts w:ascii="Times New Roman" w:eastAsia="Times New Roman" w:hAnsi="Times New Roman" w:cs="Times New Roman"/>
            <w:i/>
            <w:iCs/>
            <w:sz w:val="24"/>
            <w:szCs w:val="24"/>
          </w:rPr>
          <w:t>The Accounting Review</w:t>
        </w:r>
        <w:r w:rsidR="00A00478" w:rsidRPr="009962ED">
          <w:rPr>
            <w:rStyle w:val="Hyperlink"/>
            <w:rFonts w:ascii="Times New Roman" w:eastAsia="Times New Roman" w:hAnsi="Times New Roman" w:cs="Times New Roman"/>
            <w:sz w:val="24"/>
            <w:szCs w:val="24"/>
          </w:rPr>
          <w:t xml:space="preserve">, </w:t>
        </w:r>
        <w:r w:rsidR="00A00478" w:rsidRPr="009962ED">
          <w:rPr>
            <w:rStyle w:val="Hyperlink"/>
            <w:rFonts w:ascii="Times New Roman" w:hAnsi="Times New Roman" w:cs="Times New Roman"/>
            <w:sz w:val="24"/>
            <w:szCs w:val="24"/>
          </w:rPr>
          <w:t>2018, Vol. 93, No. 1, pp. 259-287</w:t>
        </w:r>
        <w:r w:rsidR="00A00478" w:rsidRPr="009962ED">
          <w:rPr>
            <w:rStyle w:val="Hyperlink"/>
            <w:rFonts w:ascii="Times New Roman" w:eastAsia="Times New Roman" w:hAnsi="Times New Roman" w:cs="Times New Roman"/>
            <w:sz w:val="24"/>
            <w:szCs w:val="24"/>
          </w:rPr>
          <w:t>.</w:t>
        </w:r>
      </w:hyperlink>
      <w:r w:rsidR="00A00478" w:rsidRPr="009962ED">
        <w:rPr>
          <w:rFonts w:ascii="Times New Roman" w:eastAsia="Times New Roman" w:hAnsi="Times New Roman" w:cs="Times New Roman"/>
          <w:sz w:val="24"/>
          <w:szCs w:val="24"/>
        </w:rPr>
        <w:t xml:space="preserve"> </w:t>
      </w:r>
    </w:p>
    <w:p w14:paraId="3CCD2FAE" w14:textId="77777777" w:rsidR="00CC2594" w:rsidRPr="009962ED" w:rsidRDefault="00CC2594" w:rsidP="00C47BC5">
      <w:pPr>
        <w:spacing w:after="0" w:line="16" w:lineRule="atLeast"/>
        <w:ind w:left="785" w:hangingChars="327" w:hanging="785"/>
        <w:contextualSpacing/>
        <w:rPr>
          <w:rFonts w:ascii="Times New Roman" w:hAnsi="Times New Roman" w:cs="Times New Roman"/>
          <w:sz w:val="24"/>
          <w:szCs w:val="24"/>
        </w:rPr>
      </w:pPr>
    </w:p>
    <w:p w14:paraId="555DA906" w14:textId="7934008E" w:rsidR="003863F9" w:rsidRPr="009962ED" w:rsidRDefault="0082382E" w:rsidP="00C47BC5">
      <w:pPr>
        <w:spacing w:after="0" w:line="16" w:lineRule="atLeast"/>
        <w:ind w:left="719" w:hangingChars="327" w:hanging="719"/>
        <w:contextualSpacing/>
        <w:rPr>
          <w:rFonts w:ascii="Times New Roman" w:hAnsi="Times New Roman" w:cs="Times New Roman"/>
          <w:sz w:val="24"/>
          <w:szCs w:val="24"/>
        </w:rPr>
      </w:pPr>
      <w:hyperlink r:id="rId7" w:history="1">
        <w:r w:rsidR="003863F9" w:rsidRPr="003B3262">
          <w:rPr>
            <w:rStyle w:val="Hyperlink"/>
            <w:rFonts w:ascii="Times New Roman" w:hAnsi="Times New Roman" w:cs="Times New Roman"/>
            <w:sz w:val="24"/>
            <w:szCs w:val="24"/>
          </w:rPr>
          <w:t>A detailed description of the data construction and SAS code</w:t>
        </w:r>
        <w:r w:rsidR="00C47BC5" w:rsidRPr="003B3262">
          <w:rPr>
            <w:rStyle w:val="Hyperlink"/>
            <w:rFonts w:ascii="Times New Roman" w:hAnsi="Times New Roman" w:cs="Times New Roman"/>
            <w:sz w:val="24"/>
            <w:szCs w:val="24"/>
          </w:rPr>
          <w:t xml:space="preserve"> can be found in</w:t>
        </w:r>
        <w:r w:rsidR="00CC2594" w:rsidRPr="003B3262">
          <w:rPr>
            <w:rStyle w:val="Hyperlink"/>
            <w:rFonts w:ascii="Times New Roman" w:hAnsi="Times New Roman" w:cs="Times New Roman"/>
            <w:sz w:val="24"/>
            <w:szCs w:val="24"/>
          </w:rPr>
          <w:t>:</w:t>
        </w:r>
        <w:r w:rsidR="00C47BC5" w:rsidRPr="003B3262">
          <w:rPr>
            <w:rStyle w:val="Hyperlink"/>
            <w:rFonts w:ascii="Times New Roman" w:hAnsi="Times New Roman" w:cs="Times New Roman"/>
            <w:sz w:val="24"/>
            <w:szCs w:val="24"/>
          </w:rPr>
          <w:t xml:space="preserve"> </w:t>
        </w:r>
        <w:r w:rsidR="00C47BC5" w:rsidRPr="003B3262">
          <w:rPr>
            <w:rStyle w:val="Hyperlink"/>
            <w:rFonts w:ascii="Times New Roman" w:eastAsia="Times New Roman" w:hAnsi="Times New Roman" w:cs="Times New Roman"/>
            <w:sz w:val="24"/>
            <w:szCs w:val="24"/>
          </w:rPr>
          <w:t xml:space="preserve">Hoitash, </w:t>
        </w:r>
        <w:r w:rsidR="00FE72EF" w:rsidRPr="003B3262">
          <w:rPr>
            <w:rStyle w:val="Hyperlink"/>
            <w:rFonts w:ascii="Times New Roman" w:eastAsia="Times New Roman" w:hAnsi="Times New Roman" w:cs="Times New Roman"/>
            <w:sz w:val="24"/>
            <w:szCs w:val="24"/>
          </w:rPr>
          <w:t>R</w:t>
        </w:r>
        <w:r w:rsidR="00C47BC5" w:rsidRPr="003B3262">
          <w:rPr>
            <w:rStyle w:val="Hyperlink"/>
            <w:rFonts w:ascii="Times New Roman" w:eastAsia="Times New Roman" w:hAnsi="Times New Roman" w:cs="Times New Roman"/>
            <w:sz w:val="24"/>
            <w:szCs w:val="24"/>
          </w:rPr>
          <w:t xml:space="preserve">., Hoitash, </w:t>
        </w:r>
        <w:r w:rsidR="00FE72EF" w:rsidRPr="003B3262">
          <w:rPr>
            <w:rStyle w:val="Hyperlink"/>
            <w:rFonts w:ascii="Times New Roman" w:eastAsia="Times New Roman" w:hAnsi="Times New Roman" w:cs="Times New Roman"/>
            <w:sz w:val="24"/>
            <w:szCs w:val="24"/>
          </w:rPr>
          <w:t>U</w:t>
        </w:r>
        <w:r w:rsidR="00C47BC5" w:rsidRPr="003B3262">
          <w:rPr>
            <w:rStyle w:val="Hyperlink"/>
            <w:rFonts w:ascii="Times New Roman" w:eastAsia="Times New Roman" w:hAnsi="Times New Roman" w:cs="Times New Roman"/>
            <w:sz w:val="24"/>
            <w:szCs w:val="24"/>
          </w:rPr>
          <w:t xml:space="preserve">., 2022. </w:t>
        </w:r>
        <w:r w:rsidR="00C47BC5" w:rsidRPr="003B3262">
          <w:rPr>
            <w:rStyle w:val="Hyperlink"/>
            <w:rFonts w:ascii="Times New Roman" w:hAnsi="Times New Roman" w:cs="Times New Roman"/>
            <w:sz w:val="24"/>
            <w:szCs w:val="24"/>
          </w:rPr>
          <w:t>“</w:t>
        </w:r>
        <w:r w:rsidR="00F23639" w:rsidRPr="003B3262">
          <w:rPr>
            <w:rStyle w:val="Hyperlink"/>
            <w:rFonts w:ascii="Times New Roman" w:hAnsi="Times New Roman" w:cs="Times New Roman"/>
            <w:sz w:val="24"/>
            <w:szCs w:val="24"/>
          </w:rPr>
          <w:t>A Measure of Firm Complexity- Data and Code</w:t>
        </w:r>
        <w:r w:rsidR="00947299" w:rsidRPr="003B3262">
          <w:rPr>
            <w:rStyle w:val="Hyperlink"/>
            <w:rFonts w:ascii="Times New Roman" w:hAnsi="Times New Roman" w:cs="Times New Roman"/>
            <w:sz w:val="24"/>
            <w:szCs w:val="24"/>
          </w:rPr>
          <w:t>”.</w:t>
        </w:r>
      </w:hyperlink>
    </w:p>
    <w:p w14:paraId="2F248489" w14:textId="26FD462D" w:rsidR="00D73671" w:rsidRPr="009962ED" w:rsidRDefault="00D73671" w:rsidP="00C47BC5">
      <w:pPr>
        <w:spacing w:after="0" w:line="16" w:lineRule="atLeast"/>
        <w:ind w:left="785" w:hangingChars="327" w:hanging="785"/>
        <w:contextualSpacing/>
        <w:rPr>
          <w:rFonts w:ascii="Times New Roman" w:hAnsi="Times New Roman" w:cs="Times New Roman"/>
          <w:sz w:val="24"/>
          <w:szCs w:val="24"/>
        </w:rPr>
      </w:pPr>
    </w:p>
    <w:p w14:paraId="3C2D3DE1" w14:textId="77777777" w:rsidR="00D73671" w:rsidRPr="009962ED" w:rsidRDefault="00D73671" w:rsidP="00D73671">
      <w:pPr>
        <w:spacing w:after="0" w:line="16" w:lineRule="atLeast"/>
        <w:ind w:left="785" w:hangingChars="327" w:hanging="785"/>
        <w:contextualSpacing/>
        <w:rPr>
          <w:rFonts w:ascii="Times New Roman" w:eastAsia="Times New Roman" w:hAnsi="Times New Roman" w:cs="Times New Roman"/>
          <w:sz w:val="24"/>
          <w:szCs w:val="24"/>
        </w:rPr>
      </w:pPr>
      <w:r w:rsidRPr="009962ED">
        <w:rPr>
          <w:rFonts w:ascii="Times New Roman" w:eastAsia="Times New Roman" w:hAnsi="Times New Roman" w:cs="Times New Roman"/>
          <w:sz w:val="24"/>
          <w:szCs w:val="24"/>
        </w:rPr>
        <w:t>If you have questions, please contact Udi Hoitash (</w:t>
      </w:r>
      <w:hyperlink r:id="rId8" w:history="1">
        <w:r w:rsidRPr="009962ED">
          <w:rPr>
            <w:rStyle w:val="Hyperlink"/>
            <w:rFonts w:ascii="Times New Roman" w:eastAsia="Times New Roman" w:hAnsi="Times New Roman" w:cs="Times New Roman"/>
            <w:sz w:val="24"/>
            <w:szCs w:val="24"/>
          </w:rPr>
          <w:t>u.hoitash@northeastern.edu</w:t>
        </w:r>
      </w:hyperlink>
      <w:r w:rsidRPr="009962ED">
        <w:rPr>
          <w:rFonts w:ascii="Times New Roman" w:eastAsia="Times New Roman" w:hAnsi="Times New Roman" w:cs="Times New Roman"/>
          <w:sz w:val="24"/>
          <w:szCs w:val="24"/>
        </w:rPr>
        <w:t>)</w:t>
      </w:r>
    </w:p>
    <w:p w14:paraId="2EABA90C" w14:textId="428407E5" w:rsidR="00D73671" w:rsidRPr="008804A5" w:rsidRDefault="00D73671" w:rsidP="00D73671">
      <w:pPr>
        <w:spacing w:after="0" w:line="16" w:lineRule="atLeast"/>
        <w:ind w:left="785" w:hangingChars="327" w:hanging="785"/>
        <w:contextualSpacing/>
        <w:rPr>
          <w:rFonts w:ascii="Times New Roman" w:eastAsia="Times New Roman" w:hAnsi="Times New Roman" w:cs="Times New Roman"/>
          <w:sz w:val="24"/>
          <w:szCs w:val="24"/>
        </w:rPr>
      </w:pPr>
      <w:r w:rsidRPr="008804A5">
        <w:rPr>
          <w:rFonts w:ascii="Times New Roman" w:eastAsia="Times New Roman" w:hAnsi="Times New Roman" w:cs="Times New Roman"/>
          <w:sz w:val="24"/>
          <w:szCs w:val="24"/>
        </w:rPr>
        <w:t>or Rani Hoitash (</w:t>
      </w:r>
      <w:hyperlink r:id="rId9" w:history="1">
        <w:r w:rsidRPr="008804A5">
          <w:rPr>
            <w:rStyle w:val="Hyperlink"/>
            <w:rFonts w:ascii="Times New Roman" w:eastAsia="Times New Roman" w:hAnsi="Times New Roman" w:cs="Times New Roman"/>
            <w:sz w:val="24"/>
            <w:szCs w:val="24"/>
          </w:rPr>
          <w:t>rhoitash@bentely.edu</w:t>
        </w:r>
      </w:hyperlink>
      <w:r w:rsidRPr="008804A5">
        <w:rPr>
          <w:rFonts w:ascii="Times New Roman" w:eastAsia="Times New Roman" w:hAnsi="Times New Roman" w:cs="Times New Roman"/>
          <w:sz w:val="24"/>
          <w:szCs w:val="24"/>
        </w:rPr>
        <w:t xml:space="preserve">). </w:t>
      </w:r>
      <w:r w:rsidR="003A13FE">
        <w:rPr>
          <w:rFonts w:ascii="Times New Roman" w:eastAsia="Times New Roman" w:hAnsi="Times New Roman" w:cs="Times New Roman"/>
          <w:sz w:val="24"/>
          <w:szCs w:val="24"/>
        </w:rPr>
        <w:t>We are happy to help!</w:t>
      </w:r>
    </w:p>
    <w:p w14:paraId="5D79EDFC" w14:textId="77777777" w:rsidR="00D73671" w:rsidRPr="0082382E" w:rsidRDefault="00D73671" w:rsidP="00C47BC5">
      <w:pPr>
        <w:spacing w:after="0" w:line="16" w:lineRule="atLeast"/>
        <w:ind w:left="785" w:hangingChars="327" w:hanging="785"/>
        <w:contextualSpacing/>
        <w:rPr>
          <w:rFonts w:ascii="Times New Roman" w:hAnsi="Times New Roman" w:cs="Times New Roman"/>
          <w:sz w:val="24"/>
          <w:szCs w:val="24"/>
        </w:rPr>
      </w:pPr>
    </w:p>
    <w:p w14:paraId="6E64063D" w14:textId="77777777" w:rsidR="0069310A" w:rsidRDefault="0069310A">
      <w:pPr>
        <w:rPr>
          <w:rFonts w:ascii="Times New Roman" w:hAnsi="Times New Roman" w:cs="Times New Roman"/>
          <w:sz w:val="24"/>
          <w:szCs w:val="24"/>
        </w:rPr>
      </w:pPr>
      <w:r w:rsidRPr="0069310A">
        <w:rPr>
          <w:rFonts w:ascii="Times New Roman" w:hAnsi="Times New Roman" w:cs="Times New Roman"/>
          <w:sz w:val="24"/>
          <w:szCs w:val="24"/>
        </w:rPr>
        <w:t>T</w:t>
      </w:r>
      <w:r w:rsidRPr="008804A5">
        <w:rPr>
          <w:rFonts w:ascii="Times New Roman" w:hAnsi="Times New Roman" w:cs="Times New Roman"/>
          <w:sz w:val="24"/>
          <w:szCs w:val="24"/>
        </w:rPr>
        <w:t>here are two sets o</w:t>
      </w:r>
      <w:r>
        <w:rPr>
          <w:rFonts w:ascii="Times New Roman" w:hAnsi="Times New Roman" w:cs="Times New Roman"/>
          <w:sz w:val="24"/>
          <w:szCs w:val="24"/>
        </w:rPr>
        <w:t xml:space="preserve">f files: </w:t>
      </w:r>
    </w:p>
    <w:p w14:paraId="42B64EB1" w14:textId="2B482054" w:rsidR="0069310A" w:rsidRDefault="0069310A">
      <w:pPr>
        <w:rPr>
          <w:rFonts w:ascii="Times New Roman" w:hAnsi="Times New Roman" w:cs="Times New Roman"/>
          <w:sz w:val="24"/>
          <w:szCs w:val="24"/>
        </w:rPr>
      </w:pPr>
      <w:r>
        <w:rPr>
          <w:rFonts w:ascii="Times New Roman" w:hAnsi="Times New Roman" w:cs="Times New Roman"/>
          <w:sz w:val="24"/>
          <w:szCs w:val="24"/>
        </w:rPr>
        <w:t>1.</w:t>
      </w:r>
      <w:r w:rsidR="00617015">
        <w:rPr>
          <w:rFonts w:ascii="Times New Roman" w:hAnsi="Times New Roman" w:cs="Times New Roman"/>
          <w:sz w:val="24"/>
          <w:szCs w:val="24"/>
        </w:rPr>
        <w:t xml:space="preserve"> </w:t>
      </w:r>
      <w:r>
        <w:rPr>
          <w:rFonts w:ascii="Times New Roman" w:hAnsi="Times New Roman" w:cs="Times New Roman"/>
          <w:sz w:val="24"/>
          <w:szCs w:val="24"/>
        </w:rPr>
        <w:t xml:space="preserve">Containing Firm Complexity, covering annual measure of firm complexity </w:t>
      </w:r>
      <w:r w:rsidR="008804A5">
        <w:rPr>
          <w:rFonts w:ascii="Times New Roman" w:hAnsi="Times New Roman" w:cs="Times New Roman"/>
          <w:sz w:val="24"/>
          <w:szCs w:val="24"/>
        </w:rPr>
        <w:t>for</w:t>
      </w:r>
      <w:r>
        <w:rPr>
          <w:rFonts w:ascii="Times New Roman" w:hAnsi="Times New Roman" w:cs="Times New Roman"/>
          <w:sz w:val="24"/>
          <w:szCs w:val="24"/>
        </w:rPr>
        <w:t xml:space="preserve"> the years 2011-2022 based on 10-K filings. </w:t>
      </w:r>
    </w:p>
    <w:p w14:paraId="18CE3666" w14:textId="0591878A" w:rsidR="0069310A" w:rsidRDefault="0069310A" w:rsidP="0069310A">
      <w:pPr>
        <w:rPr>
          <w:rFonts w:ascii="Times New Roman" w:hAnsi="Times New Roman" w:cs="Times New Roman"/>
          <w:sz w:val="24"/>
          <w:szCs w:val="24"/>
        </w:rPr>
      </w:pPr>
      <w:r>
        <w:rPr>
          <w:rFonts w:ascii="Times New Roman" w:hAnsi="Times New Roman" w:cs="Times New Roman"/>
          <w:sz w:val="24"/>
          <w:szCs w:val="24"/>
        </w:rPr>
        <w:t>2.</w:t>
      </w:r>
      <w:r w:rsidR="00617015">
        <w:rPr>
          <w:rFonts w:ascii="Times New Roman" w:hAnsi="Times New Roman" w:cs="Times New Roman"/>
          <w:sz w:val="24"/>
          <w:szCs w:val="24"/>
        </w:rPr>
        <w:t xml:space="preserve"> </w:t>
      </w:r>
      <w:r>
        <w:rPr>
          <w:rFonts w:ascii="Times New Roman" w:hAnsi="Times New Roman" w:cs="Times New Roman"/>
          <w:sz w:val="24"/>
          <w:szCs w:val="24"/>
        </w:rPr>
        <w:t>Containing various measures of Accounting Reporting Complexity (ARC), covering the years 2009-2022</w:t>
      </w:r>
      <w:r w:rsidR="00BA7F11">
        <w:rPr>
          <w:rFonts w:ascii="Times New Roman" w:hAnsi="Times New Roman" w:cs="Times New Roman"/>
          <w:sz w:val="24"/>
          <w:szCs w:val="24"/>
        </w:rPr>
        <w:t>,</w:t>
      </w:r>
      <w:r>
        <w:rPr>
          <w:rFonts w:ascii="Times New Roman" w:hAnsi="Times New Roman" w:cs="Times New Roman"/>
          <w:sz w:val="24"/>
          <w:szCs w:val="24"/>
        </w:rPr>
        <w:t xml:space="preserve"> including annual and quarterly measures of </w:t>
      </w:r>
      <w:r w:rsidR="00C55E46">
        <w:rPr>
          <w:rFonts w:ascii="Times New Roman" w:hAnsi="Times New Roman" w:cs="Times New Roman"/>
          <w:sz w:val="24"/>
          <w:szCs w:val="24"/>
        </w:rPr>
        <w:t xml:space="preserve">firm complexity and several permutations of </w:t>
      </w:r>
      <w:r>
        <w:rPr>
          <w:rFonts w:ascii="Times New Roman" w:hAnsi="Times New Roman" w:cs="Times New Roman"/>
          <w:sz w:val="24"/>
          <w:szCs w:val="24"/>
        </w:rPr>
        <w:t>ARC.</w:t>
      </w:r>
    </w:p>
    <w:p w14:paraId="713D5FB6" w14:textId="25F890A4" w:rsidR="0069310A" w:rsidRDefault="0069310A">
      <w:pPr>
        <w:rPr>
          <w:rFonts w:ascii="Times New Roman" w:hAnsi="Times New Roman" w:cs="Times New Roman"/>
          <w:sz w:val="24"/>
          <w:szCs w:val="24"/>
        </w:rPr>
      </w:pPr>
      <w:r>
        <w:rPr>
          <w:rFonts w:ascii="Times New Roman" w:hAnsi="Times New Roman" w:cs="Times New Roman"/>
          <w:sz w:val="24"/>
          <w:szCs w:val="24"/>
        </w:rPr>
        <w:t>Both files share similar firm identifiers as described below</w:t>
      </w:r>
    </w:p>
    <w:p w14:paraId="640075EE" w14:textId="6607EDF8" w:rsidR="003863F9" w:rsidRPr="009962ED" w:rsidRDefault="0082382E">
      <w:pPr>
        <w:rPr>
          <w:rFonts w:ascii="Times New Roman" w:hAnsi="Times New Roman" w:cs="Times New Roman"/>
          <w:sz w:val="24"/>
          <w:szCs w:val="24"/>
        </w:rPr>
      </w:pPr>
      <w:r>
        <w:rPr>
          <w:rFonts w:ascii="Times New Roman" w:hAnsi="Times New Roman" w:cs="Times New Roman"/>
          <w:sz w:val="24"/>
          <w:szCs w:val="24"/>
        </w:rPr>
        <w:pict w14:anchorId="421DF21A">
          <v:rect id="_x0000_i1025" style="width:468pt;height:2pt" o:hralign="center" o:hrstd="t" o:hrnoshade="t" o:hr="t" fillcolor="black [3213]" stroked="f"/>
        </w:pict>
      </w:r>
    </w:p>
    <w:p w14:paraId="0FC8057F" w14:textId="0B42BD75" w:rsidR="00405D09" w:rsidRPr="009962ED" w:rsidRDefault="008C5B07">
      <w:pPr>
        <w:rPr>
          <w:rFonts w:ascii="Times New Roman" w:hAnsi="Times New Roman" w:cs="Times New Roman"/>
          <w:sz w:val="24"/>
          <w:szCs w:val="24"/>
        </w:rPr>
      </w:pPr>
      <w:r w:rsidRPr="00D70F05">
        <w:rPr>
          <w:rFonts w:ascii="Times New Roman" w:hAnsi="Times New Roman" w:cs="Times New Roman"/>
          <w:b/>
          <w:i/>
          <w:iCs/>
          <w:sz w:val="24"/>
          <w:szCs w:val="24"/>
        </w:rPr>
        <w:t>ARC</w:t>
      </w:r>
      <w:r w:rsidR="006B1A86">
        <w:rPr>
          <w:rFonts w:ascii="Times New Roman" w:hAnsi="Times New Roman" w:cs="Times New Roman"/>
          <w:b/>
          <w:i/>
          <w:iCs/>
          <w:sz w:val="24"/>
          <w:szCs w:val="24"/>
        </w:rPr>
        <w:t xml:space="preserve"> (Firm Complexity)</w:t>
      </w:r>
      <w:r w:rsidR="0069310A">
        <w:rPr>
          <w:rFonts w:ascii="Times New Roman" w:hAnsi="Times New Roman" w:cs="Times New Roman"/>
          <w:b/>
          <w:i/>
          <w:iCs/>
          <w:sz w:val="24"/>
          <w:szCs w:val="24"/>
        </w:rPr>
        <w:t xml:space="preserve"> included in both files</w:t>
      </w:r>
      <w:r w:rsidRPr="009962ED">
        <w:rPr>
          <w:rFonts w:ascii="Times New Roman" w:hAnsi="Times New Roman" w:cs="Times New Roman"/>
          <w:sz w:val="24"/>
          <w:szCs w:val="24"/>
        </w:rPr>
        <w:t>- is the count of unique XBRL tags per financial statement disclosure</w:t>
      </w:r>
      <w:r w:rsidR="00AF1CCF" w:rsidRPr="009962ED">
        <w:rPr>
          <w:rFonts w:ascii="Times New Roman" w:hAnsi="Times New Roman" w:cs="Times New Roman"/>
          <w:sz w:val="24"/>
          <w:szCs w:val="24"/>
        </w:rPr>
        <w:t xml:space="preserve"> and is constructed as follows: </w:t>
      </w:r>
      <w:r w:rsidRPr="009962ED">
        <w:rPr>
          <w:rFonts w:ascii="Times New Roman" w:hAnsi="Times New Roman" w:cs="Times New Roman"/>
          <w:sz w:val="24"/>
          <w:szCs w:val="24"/>
        </w:rPr>
        <w:t xml:space="preserve">The instance document contains </w:t>
      </w:r>
      <w:r w:rsidR="00AF1CCF" w:rsidRPr="009962ED">
        <w:rPr>
          <w:rFonts w:ascii="Times New Roman" w:hAnsi="Times New Roman" w:cs="Times New Roman"/>
          <w:sz w:val="24"/>
          <w:szCs w:val="24"/>
        </w:rPr>
        <w:t>all XBRL facts (a fact is an instance of a tag)</w:t>
      </w:r>
      <w:r w:rsidR="00405D09" w:rsidRPr="009962ED">
        <w:rPr>
          <w:rFonts w:ascii="Times New Roman" w:hAnsi="Times New Roman" w:cs="Times New Roman"/>
          <w:sz w:val="24"/>
          <w:szCs w:val="24"/>
        </w:rPr>
        <w:t xml:space="preserve"> included in the filings.</w:t>
      </w:r>
    </w:p>
    <w:p w14:paraId="078789C5" w14:textId="051BC026" w:rsidR="00405D09" w:rsidRPr="009962ED" w:rsidRDefault="00405D09" w:rsidP="003D76DF">
      <w:pPr>
        <w:pStyle w:val="ListParagraph"/>
        <w:numPr>
          <w:ilvl w:val="0"/>
          <w:numId w:val="1"/>
        </w:numPr>
        <w:rPr>
          <w:rFonts w:ascii="Times New Roman" w:hAnsi="Times New Roman" w:cs="Times New Roman"/>
          <w:sz w:val="24"/>
          <w:szCs w:val="24"/>
        </w:rPr>
      </w:pPr>
      <w:r w:rsidRPr="009962ED">
        <w:rPr>
          <w:rFonts w:ascii="Times New Roman" w:hAnsi="Times New Roman" w:cs="Times New Roman"/>
          <w:sz w:val="24"/>
          <w:szCs w:val="24"/>
        </w:rPr>
        <w:t xml:space="preserve">First, we remove all facts that are not </w:t>
      </w:r>
      <w:r w:rsidR="003D76DF" w:rsidRPr="009962ED">
        <w:rPr>
          <w:rFonts w:ascii="Times New Roman" w:hAnsi="Times New Roman" w:cs="Times New Roman"/>
          <w:sz w:val="24"/>
          <w:szCs w:val="24"/>
        </w:rPr>
        <w:t>monetary</w:t>
      </w:r>
      <w:r w:rsidRPr="009962ED">
        <w:rPr>
          <w:rFonts w:ascii="Times New Roman" w:hAnsi="Times New Roman" w:cs="Times New Roman"/>
          <w:sz w:val="24"/>
          <w:szCs w:val="24"/>
        </w:rPr>
        <w:t xml:space="preserve">. These include facts that are textual, shares, percent, etc. </w:t>
      </w:r>
    </w:p>
    <w:p w14:paraId="75BCF99E" w14:textId="52A53861" w:rsidR="008C5B07" w:rsidRPr="009962ED" w:rsidRDefault="00385D8F" w:rsidP="008E7758">
      <w:pPr>
        <w:pStyle w:val="ListParagraph"/>
        <w:numPr>
          <w:ilvl w:val="0"/>
          <w:numId w:val="1"/>
        </w:numPr>
        <w:rPr>
          <w:rFonts w:ascii="Times New Roman" w:hAnsi="Times New Roman" w:cs="Times New Roman"/>
          <w:sz w:val="24"/>
          <w:szCs w:val="24"/>
        </w:rPr>
      </w:pPr>
      <w:r w:rsidRPr="009962ED">
        <w:rPr>
          <w:rFonts w:ascii="Times New Roman" w:hAnsi="Times New Roman" w:cs="Times New Roman"/>
          <w:sz w:val="24"/>
          <w:szCs w:val="24"/>
        </w:rPr>
        <w:t>Second,</w:t>
      </w:r>
      <w:r w:rsidR="00DD0929" w:rsidRPr="009962ED">
        <w:rPr>
          <w:rFonts w:ascii="Times New Roman" w:hAnsi="Times New Roman" w:cs="Times New Roman"/>
          <w:sz w:val="24"/>
          <w:szCs w:val="24"/>
        </w:rPr>
        <w:t xml:space="preserve"> we keep non-repeating facts within each disclosure (disclosure </w:t>
      </w:r>
      <w:r w:rsidR="0028052B" w:rsidRPr="009962ED">
        <w:rPr>
          <w:rFonts w:ascii="Times New Roman" w:hAnsi="Times New Roman" w:cs="Times New Roman"/>
          <w:sz w:val="24"/>
          <w:szCs w:val="24"/>
        </w:rPr>
        <w:t>is</w:t>
      </w:r>
      <w:r w:rsidR="00DD0929" w:rsidRPr="009962ED">
        <w:rPr>
          <w:rFonts w:ascii="Times New Roman" w:hAnsi="Times New Roman" w:cs="Times New Roman"/>
          <w:sz w:val="24"/>
          <w:szCs w:val="24"/>
        </w:rPr>
        <w:t xml:space="preserve"> a statement, </w:t>
      </w:r>
      <w:r w:rsidR="0028052B" w:rsidRPr="009962ED">
        <w:rPr>
          <w:rFonts w:ascii="Times New Roman" w:hAnsi="Times New Roman" w:cs="Times New Roman"/>
          <w:sz w:val="24"/>
          <w:szCs w:val="24"/>
        </w:rPr>
        <w:t xml:space="preserve">a financial statement </w:t>
      </w:r>
      <w:proofErr w:type="gramStart"/>
      <w:r w:rsidR="00DD0929" w:rsidRPr="009962ED">
        <w:rPr>
          <w:rFonts w:ascii="Times New Roman" w:hAnsi="Times New Roman" w:cs="Times New Roman"/>
          <w:sz w:val="24"/>
          <w:szCs w:val="24"/>
        </w:rPr>
        <w:t>note</w:t>
      </w:r>
      <w:proofErr w:type="gramEnd"/>
      <w:r w:rsidR="00DD0929" w:rsidRPr="009962ED">
        <w:rPr>
          <w:rFonts w:ascii="Times New Roman" w:hAnsi="Times New Roman" w:cs="Times New Roman"/>
          <w:sz w:val="24"/>
          <w:szCs w:val="24"/>
        </w:rPr>
        <w:t xml:space="preserve">, or </w:t>
      </w:r>
      <w:r w:rsidR="00593BCF" w:rsidRPr="009962ED">
        <w:rPr>
          <w:rFonts w:ascii="Times New Roman" w:hAnsi="Times New Roman" w:cs="Times New Roman"/>
          <w:sz w:val="24"/>
          <w:szCs w:val="24"/>
        </w:rPr>
        <w:t xml:space="preserve">a </w:t>
      </w:r>
      <w:r w:rsidR="00DD0929" w:rsidRPr="009962ED">
        <w:rPr>
          <w:rFonts w:ascii="Times New Roman" w:hAnsi="Times New Roman" w:cs="Times New Roman"/>
          <w:sz w:val="24"/>
          <w:szCs w:val="24"/>
        </w:rPr>
        <w:t xml:space="preserve">table </w:t>
      </w:r>
      <w:r w:rsidR="00593BCF" w:rsidRPr="009962ED">
        <w:rPr>
          <w:rFonts w:ascii="Times New Roman" w:hAnsi="Times New Roman" w:cs="Times New Roman"/>
          <w:sz w:val="24"/>
          <w:szCs w:val="24"/>
        </w:rPr>
        <w:t>in a</w:t>
      </w:r>
      <w:r w:rsidR="00DD0929" w:rsidRPr="009962ED">
        <w:rPr>
          <w:rFonts w:ascii="Times New Roman" w:hAnsi="Times New Roman" w:cs="Times New Roman"/>
          <w:sz w:val="24"/>
          <w:szCs w:val="24"/>
        </w:rPr>
        <w:t xml:space="preserve"> </w:t>
      </w:r>
      <w:r w:rsidR="0028052B" w:rsidRPr="009962ED">
        <w:rPr>
          <w:rFonts w:ascii="Times New Roman" w:hAnsi="Times New Roman" w:cs="Times New Roman"/>
          <w:sz w:val="24"/>
          <w:szCs w:val="24"/>
        </w:rPr>
        <w:t xml:space="preserve">financial statement </w:t>
      </w:r>
      <w:r w:rsidR="00DD0929" w:rsidRPr="009962ED">
        <w:rPr>
          <w:rFonts w:ascii="Times New Roman" w:hAnsi="Times New Roman" w:cs="Times New Roman"/>
          <w:sz w:val="24"/>
          <w:szCs w:val="24"/>
        </w:rPr>
        <w:t>note).</w:t>
      </w:r>
      <w:r w:rsidRPr="009962ED">
        <w:rPr>
          <w:rFonts w:ascii="Times New Roman" w:hAnsi="Times New Roman" w:cs="Times New Roman"/>
          <w:sz w:val="24"/>
          <w:szCs w:val="24"/>
        </w:rPr>
        <w:t xml:space="preserve"> </w:t>
      </w:r>
      <w:r w:rsidR="00301428" w:rsidRPr="009962ED">
        <w:rPr>
          <w:rFonts w:ascii="Times New Roman" w:hAnsi="Times New Roman" w:cs="Times New Roman"/>
          <w:sz w:val="24"/>
          <w:szCs w:val="24"/>
        </w:rPr>
        <w:t xml:space="preserve"> </w:t>
      </w:r>
    </w:p>
    <w:p w14:paraId="6DC1254C" w14:textId="4209550B" w:rsidR="00EE4084" w:rsidRPr="009962ED" w:rsidRDefault="005E76C3" w:rsidP="003D76DF">
      <w:pPr>
        <w:pStyle w:val="ListParagraph"/>
        <w:numPr>
          <w:ilvl w:val="0"/>
          <w:numId w:val="1"/>
        </w:numPr>
        <w:rPr>
          <w:rFonts w:ascii="Times New Roman" w:hAnsi="Times New Roman" w:cs="Times New Roman"/>
          <w:sz w:val="24"/>
          <w:szCs w:val="24"/>
        </w:rPr>
      </w:pPr>
      <w:r w:rsidRPr="009962ED">
        <w:rPr>
          <w:rFonts w:ascii="Times New Roman" w:hAnsi="Times New Roman" w:cs="Times New Roman"/>
          <w:sz w:val="24"/>
          <w:szCs w:val="24"/>
        </w:rPr>
        <w:t>After removing non-</w:t>
      </w:r>
      <w:r w:rsidR="003D76DF" w:rsidRPr="009962ED">
        <w:rPr>
          <w:rFonts w:ascii="Times New Roman" w:hAnsi="Times New Roman" w:cs="Times New Roman"/>
        </w:rPr>
        <w:t xml:space="preserve"> </w:t>
      </w:r>
      <w:r w:rsidR="003D76DF" w:rsidRPr="009962ED">
        <w:rPr>
          <w:rFonts w:ascii="Times New Roman" w:hAnsi="Times New Roman" w:cs="Times New Roman"/>
          <w:sz w:val="24"/>
          <w:szCs w:val="24"/>
        </w:rPr>
        <w:t xml:space="preserve">monetary </w:t>
      </w:r>
      <w:r w:rsidRPr="009962ED">
        <w:rPr>
          <w:rFonts w:ascii="Times New Roman" w:hAnsi="Times New Roman" w:cs="Times New Roman"/>
          <w:sz w:val="24"/>
          <w:szCs w:val="24"/>
        </w:rPr>
        <w:t xml:space="preserve">facts and facts that repeat within a </w:t>
      </w:r>
      <w:proofErr w:type="gramStart"/>
      <w:r w:rsidRPr="009962ED">
        <w:rPr>
          <w:rFonts w:ascii="Times New Roman" w:hAnsi="Times New Roman" w:cs="Times New Roman"/>
          <w:sz w:val="24"/>
          <w:szCs w:val="24"/>
        </w:rPr>
        <w:t>disclosure</w:t>
      </w:r>
      <w:proofErr w:type="gramEnd"/>
      <w:r w:rsidRPr="009962ED">
        <w:rPr>
          <w:rFonts w:ascii="Times New Roman" w:hAnsi="Times New Roman" w:cs="Times New Roman"/>
          <w:sz w:val="24"/>
          <w:szCs w:val="24"/>
        </w:rPr>
        <w:t xml:space="preserve"> we count the number of facts in each filing. The count of remaining facts is ARC. </w:t>
      </w:r>
    </w:p>
    <w:p w14:paraId="7B10681A" w14:textId="57BF69BE" w:rsidR="00D73671" w:rsidRPr="009962ED" w:rsidRDefault="00D73671" w:rsidP="00D73671">
      <w:pPr>
        <w:rPr>
          <w:rFonts w:ascii="Times New Roman" w:hAnsi="Times New Roman" w:cs="Times New Roman"/>
          <w:sz w:val="24"/>
          <w:szCs w:val="24"/>
          <w:u w:val="single"/>
        </w:rPr>
      </w:pPr>
      <w:r w:rsidRPr="009962ED">
        <w:rPr>
          <w:rFonts w:ascii="Times New Roman" w:hAnsi="Times New Roman" w:cs="Times New Roman"/>
          <w:sz w:val="24"/>
          <w:szCs w:val="24"/>
          <w:u w:val="single"/>
        </w:rPr>
        <w:lastRenderedPageBreak/>
        <w:t xml:space="preserve">Below we highlight </w:t>
      </w:r>
      <w:r w:rsidR="000A224A">
        <w:rPr>
          <w:rFonts w:ascii="Times New Roman" w:hAnsi="Times New Roman" w:cs="Times New Roman"/>
          <w:sz w:val="24"/>
          <w:szCs w:val="24"/>
          <w:u w:val="single"/>
        </w:rPr>
        <w:t xml:space="preserve">a </w:t>
      </w:r>
      <w:r w:rsidRPr="009962ED">
        <w:rPr>
          <w:rFonts w:ascii="Times New Roman" w:hAnsi="Times New Roman" w:cs="Times New Roman"/>
          <w:sz w:val="24"/>
          <w:szCs w:val="24"/>
          <w:u w:val="single"/>
        </w:rPr>
        <w:t xml:space="preserve">few ARC </w:t>
      </w:r>
      <w:r w:rsidR="005A4B7D" w:rsidRPr="009962ED">
        <w:rPr>
          <w:rFonts w:ascii="Times New Roman" w:hAnsi="Times New Roman" w:cs="Times New Roman"/>
          <w:sz w:val="24"/>
          <w:szCs w:val="24"/>
          <w:u w:val="single"/>
        </w:rPr>
        <w:t>measures</w:t>
      </w:r>
      <w:r w:rsidR="0069310A">
        <w:rPr>
          <w:rFonts w:ascii="Times New Roman" w:hAnsi="Times New Roman" w:cs="Times New Roman"/>
          <w:sz w:val="24"/>
          <w:szCs w:val="24"/>
          <w:u w:val="single"/>
        </w:rPr>
        <w:t xml:space="preserve"> included only in the ARC files</w:t>
      </w:r>
      <w:r w:rsidR="005A4B7D" w:rsidRPr="009962ED">
        <w:rPr>
          <w:rFonts w:ascii="Times New Roman" w:hAnsi="Times New Roman" w:cs="Times New Roman"/>
          <w:sz w:val="24"/>
          <w:szCs w:val="24"/>
          <w:u w:val="single"/>
        </w:rPr>
        <w:t xml:space="preserve"> and</w:t>
      </w:r>
      <w:r w:rsidRPr="009962ED">
        <w:rPr>
          <w:rFonts w:ascii="Times New Roman" w:hAnsi="Times New Roman" w:cs="Times New Roman"/>
          <w:sz w:val="24"/>
          <w:szCs w:val="24"/>
          <w:u w:val="single"/>
        </w:rPr>
        <w:t xml:space="preserve"> present the </w:t>
      </w:r>
      <w:r w:rsidR="000A224A">
        <w:rPr>
          <w:rFonts w:ascii="Times New Roman" w:hAnsi="Times New Roman" w:cs="Times New Roman"/>
          <w:sz w:val="24"/>
          <w:szCs w:val="24"/>
          <w:u w:val="single"/>
        </w:rPr>
        <w:t>complete</w:t>
      </w:r>
      <w:r w:rsidRPr="009962ED">
        <w:rPr>
          <w:rFonts w:ascii="Times New Roman" w:hAnsi="Times New Roman" w:cs="Times New Roman"/>
          <w:sz w:val="24"/>
          <w:szCs w:val="24"/>
          <w:u w:val="single"/>
        </w:rPr>
        <w:t xml:space="preserve"> list of variables and their definitions. </w:t>
      </w:r>
    </w:p>
    <w:p w14:paraId="25C0BB0A" w14:textId="04076874" w:rsidR="00181D9D" w:rsidRPr="009962ED" w:rsidRDefault="001B2FAC" w:rsidP="00181D9D">
      <w:pPr>
        <w:rPr>
          <w:rFonts w:ascii="Times New Roman" w:hAnsi="Times New Roman" w:cs="Times New Roman"/>
          <w:sz w:val="24"/>
          <w:szCs w:val="24"/>
        </w:rPr>
      </w:pPr>
      <w:r w:rsidRPr="00523FBB">
        <w:rPr>
          <w:rFonts w:ascii="Times New Roman" w:hAnsi="Times New Roman" w:cs="Times New Roman"/>
          <w:b/>
          <w:bCs/>
          <w:i/>
          <w:iCs/>
          <w:color w:val="000000"/>
          <w:sz w:val="24"/>
          <w:szCs w:val="24"/>
          <w:shd w:val="clear" w:color="auto" w:fill="FFFFFF"/>
        </w:rPr>
        <w:t>ARC_ALL_NUMS</w:t>
      </w:r>
      <w:r w:rsidRPr="009962ED">
        <w:rPr>
          <w:rFonts w:ascii="Times New Roman" w:hAnsi="Times New Roman" w:cs="Times New Roman"/>
          <w:sz w:val="24"/>
          <w:szCs w:val="24"/>
        </w:rPr>
        <w:t xml:space="preserve">- </w:t>
      </w:r>
      <w:r w:rsidR="00BB1165" w:rsidRPr="009962ED">
        <w:rPr>
          <w:rFonts w:ascii="Times New Roman" w:hAnsi="Times New Roman" w:cs="Times New Roman"/>
          <w:sz w:val="24"/>
          <w:szCs w:val="24"/>
        </w:rPr>
        <w:t>T</w:t>
      </w:r>
      <w:r w:rsidR="00181D9D" w:rsidRPr="009962ED">
        <w:rPr>
          <w:rFonts w:ascii="Times New Roman" w:hAnsi="Times New Roman" w:cs="Times New Roman"/>
          <w:sz w:val="24"/>
          <w:szCs w:val="24"/>
        </w:rPr>
        <w:t xml:space="preserve">here are several alternatives for constructing ARC. As mentioned above, ARC includes non-repeating </w:t>
      </w:r>
      <w:r w:rsidR="00931DA7" w:rsidRPr="009962ED">
        <w:rPr>
          <w:rFonts w:ascii="Times New Roman" w:hAnsi="Times New Roman" w:cs="Times New Roman"/>
          <w:sz w:val="24"/>
          <w:szCs w:val="24"/>
        </w:rPr>
        <w:t>tags</w:t>
      </w:r>
      <w:r w:rsidR="00181D9D" w:rsidRPr="009962ED">
        <w:rPr>
          <w:rFonts w:ascii="Times New Roman" w:hAnsi="Times New Roman" w:cs="Times New Roman"/>
          <w:sz w:val="24"/>
          <w:szCs w:val="24"/>
        </w:rPr>
        <w:t xml:space="preserve"> within each disclosure. We also create measure</w:t>
      </w:r>
      <w:r w:rsidR="00931DA7" w:rsidRPr="009962ED">
        <w:rPr>
          <w:rFonts w:ascii="Times New Roman" w:hAnsi="Times New Roman" w:cs="Times New Roman"/>
          <w:sz w:val="24"/>
          <w:szCs w:val="24"/>
        </w:rPr>
        <w:t>s</w:t>
      </w:r>
      <w:r w:rsidR="00181D9D" w:rsidRPr="009962ED">
        <w:rPr>
          <w:rFonts w:ascii="Times New Roman" w:hAnsi="Times New Roman" w:cs="Times New Roman"/>
          <w:sz w:val="24"/>
          <w:szCs w:val="24"/>
        </w:rPr>
        <w:t xml:space="preserve"> based on ALL </w:t>
      </w:r>
      <w:r w:rsidR="00931DA7" w:rsidRPr="009962ED">
        <w:rPr>
          <w:rFonts w:ascii="Times New Roman" w:hAnsi="Times New Roman" w:cs="Times New Roman"/>
          <w:sz w:val="24"/>
          <w:szCs w:val="24"/>
        </w:rPr>
        <w:t>numerical tags (monetary and other numbers)</w:t>
      </w:r>
      <w:r w:rsidR="00181D9D" w:rsidRPr="009962ED">
        <w:rPr>
          <w:rFonts w:ascii="Times New Roman" w:hAnsi="Times New Roman" w:cs="Times New Roman"/>
          <w:sz w:val="24"/>
          <w:szCs w:val="24"/>
        </w:rPr>
        <w:t xml:space="preserve"> reported in the filings. These include </w:t>
      </w:r>
      <w:r w:rsidR="00931DA7" w:rsidRPr="009962ED">
        <w:rPr>
          <w:rFonts w:ascii="Times New Roman" w:hAnsi="Times New Roman" w:cs="Times New Roman"/>
          <w:sz w:val="24"/>
          <w:szCs w:val="24"/>
        </w:rPr>
        <w:t>tags</w:t>
      </w:r>
      <w:r w:rsidR="00181D9D" w:rsidRPr="009962ED">
        <w:rPr>
          <w:rFonts w:ascii="Times New Roman" w:hAnsi="Times New Roman" w:cs="Times New Roman"/>
          <w:sz w:val="24"/>
          <w:szCs w:val="24"/>
        </w:rPr>
        <w:t xml:space="preserve"> that repeat within a disclosure and </w:t>
      </w:r>
      <w:r w:rsidR="00931DA7" w:rsidRPr="009962ED">
        <w:rPr>
          <w:rFonts w:ascii="Times New Roman" w:hAnsi="Times New Roman" w:cs="Times New Roman"/>
          <w:sz w:val="24"/>
          <w:szCs w:val="24"/>
        </w:rPr>
        <w:t>tags</w:t>
      </w:r>
      <w:r w:rsidR="00181D9D" w:rsidRPr="009962ED">
        <w:rPr>
          <w:rFonts w:ascii="Times New Roman" w:hAnsi="Times New Roman" w:cs="Times New Roman"/>
          <w:sz w:val="24"/>
          <w:szCs w:val="24"/>
        </w:rPr>
        <w:t xml:space="preserve"> that repeat because of comparable financial statement disclosure. </w:t>
      </w:r>
      <w:r w:rsidR="00BB1165" w:rsidRPr="009962ED">
        <w:rPr>
          <w:rFonts w:ascii="Times New Roman" w:hAnsi="Times New Roman" w:cs="Times New Roman"/>
          <w:sz w:val="24"/>
          <w:szCs w:val="24"/>
        </w:rPr>
        <w:t xml:space="preserve">This approach assumes that complexity is a combination of the number of tags used and their frequency of use. </w:t>
      </w:r>
    </w:p>
    <w:p w14:paraId="7FEDC9AA" w14:textId="08F9A238" w:rsidR="004C3BFC" w:rsidRPr="009962ED" w:rsidRDefault="004C3BFC" w:rsidP="00181D9D">
      <w:pPr>
        <w:rPr>
          <w:rFonts w:ascii="Times New Roman" w:hAnsi="Times New Roman" w:cs="Times New Roman"/>
          <w:sz w:val="24"/>
          <w:szCs w:val="24"/>
        </w:rPr>
      </w:pPr>
      <w:r w:rsidRPr="009962ED">
        <w:rPr>
          <w:rFonts w:ascii="Times New Roman" w:hAnsi="Times New Roman" w:cs="Times New Roman"/>
          <w:b/>
          <w:i/>
          <w:iCs/>
          <w:sz w:val="24"/>
          <w:szCs w:val="24"/>
        </w:rPr>
        <w:t>ARC_EXTENSIONS</w:t>
      </w:r>
      <w:r w:rsidR="00351B7E" w:rsidRPr="009962ED">
        <w:rPr>
          <w:rFonts w:ascii="Times New Roman" w:hAnsi="Times New Roman" w:cs="Times New Roman"/>
          <w:b/>
          <w:sz w:val="24"/>
          <w:szCs w:val="24"/>
        </w:rPr>
        <w:t xml:space="preserve"> </w:t>
      </w:r>
      <w:r w:rsidRPr="009962ED">
        <w:rPr>
          <w:rFonts w:ascii="Times New Roman" w:hAnsi="Times New Roman" w:cs="Times New Roman"/>
          <w:b/>
          <w:sz w:val="24"/>
          <w:szCs w:val="24"/>
        </w:rPr>
        <w:t>-</w:t>
      </w:r>
      <w:r w:rsidRPr="009962ED">
        <w:rPr>
          <w:rFonts w:ascii="Times New Roman" w:hAnsi="Times New Roman" w:cs="Times New Roman"/>
          <w:sz w:val="24"/>
          <w:szCs w:val="24"/>
        </w:rPr>
        <w:t xml:space="preserve"> Each tag is either a standard taxonomy tag</w:t>
      </w:r>
      <w:r w:rsidR="00FF63BB" w:rsidRPr="009962ED">
        <w:rPr>
          <w:rFonts w:ascii="Times New Roman" w:hAnsi="Times New Roman" w:cs="Times New Roman"/>
          <w:sz w:val="24"/>
          <w:szCs w:val="24"/>
        </w:rPr>
        <w:t xml:space="preserve"> </w:t>
      </w:r>
      <w:r w:rsidRPr="009962ED">
        <w:rPr>
          <w:rFonts w:ascii="Times New Roman" w:hAnsi="Times New Roman" w:cs="Times New Roman"/>
          <w:sz w:val="24"/>
          <w:szCs w:val="24"/>
        </w:rPr>
        <w:t xml:space="preserve">or </w:t>
      </w:r>
      <w:r w:rsidR="004A6597">
        <w:rPr>
          <w:rFonts w:ascii="Times New Roman" w:hAnsi="Times New Roman" w:cs="Times New Roman"/>
          <w:sz w:val="24"/>
          <w:szCs w:val="24"/>
        </w:rPr>
        <w:t xml:space="preserve">a </w:t>
      </w:r>
      <w:r w:rsidRPr="009962ED">
        <w:rPr>
          <w:rFonts w:ascii="Times New Roman" w:hAnsi="Times New Roman" w:cs="Times New Roman"/>
          <w:sz w:val="24"/>
          <w:szCs w:val="24"/>
        </w:rPr>
        <w:t>customized</w:t>
      </w:r>
      <w:r w:rsidR="004F3C6D" w:rsidRPr="009962ED">
        <w:rPr>
          <w:rFonts w:ascii="Times New Roman" w:hAnsi="Times New Roman" w:cs="Times New Roman"/>
          <w:sz w:val="24"/>
          <w:szCs w:val="24"/>
        </w:rPr>
        <w:t xml:space="preserve"> extended </w:t>
      </w:r>
      <w:r w:rsidRPr="009962ED">
        <w:rPr>
          <w:rFonts w:ascii="Times New Roman" w:hAnsi="Times New Roman" w:cs="Times New Roman"/>
          <w:sz w:val="24"/>
          <w:szCs w:val="24"/>
        </w:rPr>
        <w:t>(</w:t>
      </w:r>
      <w:r w:rsidR="004A6597" w:rsidRPr="009962ED">
        <w:rPr>
          <w:rFonts w:ascii="Times New Roman" w:hAnsi="Times New Roman" w:cs="Times New Roman"/>
          <w:sz w:val="24"/>
          <w:szCs w:val="24"/>
        </w:rPr>
        <w:t>company</w:t>
      </w:r>
      <w:r w:rsidR="004A6597">
        <w:rPr>
          <w:rFonts w:ascii="Times New Roman" w:hAnsi="Times New Roman" w:cs="Times New Roman"/>
          <w:sz w:val="24"/>
          <w:szCs w:val="24"/>
        </w:rPr>
        <w:t>-</w:t>
      </w:r>
      <w:r w:rsidRPr="009962ED">
        <w:rPr>
          <w:rFonts w:ascii="Times New Roman" w:hAnsi="Times New Roman" w:cs="Times New Roman"/>
          <w:sz w:val="24"/>
          <w:szCs w:val="24"/>
        </w:rPr>
        <w:t>specific)</w:t>
      </w:r>
      <w:r w:rsidR="004A6597">
        <w:rPr>
          <w:rFonts w:ascii="Times New Roman" w:hAnsi="Times New Roman" w:cs="Times New Roman"/>
          <w:sz w:val="24"/>
          <w:szCs w:val="24"/>
        </w:rPr>
        <w:t xml:space="preserve"> </w:t>
      </w:r>
      <w:r w:rsidR="004A6597" w:rsidRPr="009962ED">
        <w:rPr>
          <w:rFonts w:ascii="Times New Roman" w:hAnsi="Times New Roman" w:cs="Times New Roman"/>
          <w:sz w:val="24"/>
          <w:szCs w:val="24"/>
        </w:rPr>
        <w:t>tag</w:t>
      </w:r>
      <w:r w:rsidRPr="009962ED">
        <w:rPr>
          <w:rFonts w:ascii="Times New Roman" w:hAnsi="Times New Roman" w:cs="Times New Roman"/>
          <w:sz w:val="24"/>
          <w:szCs w:val="24"/>
        </w:rPr>
        <w:t xml:space="preserve">. Taxonomy tags are tags approved by FASB </w:t>
      </w:r>
      <w:r w:rsidR="00A755D7" w:rsidRPr="009962ED">
        <w:rPr>
          <w:rFonts w:ascii="Times New Roman" w:hAnsi="Times New Roman" w:cs="Times New Roman"/>
          <w:sz w:val="24"/>
          <w:szCs w:val="24"/>
        </w:rPr>
        <w:t>and appear on the XBRL taxonomy at the time of the filing.</w:t>
      </w:r>
      <w:r w:rsidRPr="009962ED">
        <w:rPr>
          <w:rFonts w:ascii="Times New Roman" w:hAnsi="Times New Roman" w:cs="Times New Roman"/>
          <w:sz w:val="24"/>
          <w:szCs w:val="24"/>
        </w:rPr>
        <w:t xml:space="preserve"> Extensions are tags created by companies when </w:t>
      </w:r>
      <w:r w:rsidR="00EE5FE0" w:rsidRPr="009962ED">
        <w:rPr>
          <w:rFonts w:ascii="Times New Roman" w:hAnsi="Times New Roman" w:cs="Times New Roman"/>
          <w:sz w:val="24"/>
          <w:szCs w:val="24"/>
        </w:rPr>
        <w:t>firms</w:t>
      </w:r>
      <w:r w:rsidRPr="009962ED">
        <w:rPr>
          <w:rFonts w:ascii="Times New Roman" w:hAnsi="Times New Roman" w:cs="Times New Roman"/>
          <w:sz w:val="24"/>
          <w:szCs w:val="24"/>
        </w:rPr>
        <w:t xml:space="preserve"> determine that the available taxonomy tags cannot accurately capture their company-specific economic </w:t>
      </w:r>
      <w:r w:rsidR="00F40C91" w:rsidRPr="009962ED">
        <w:rPr>
          <w:rFonts w:ascii="Times New Roman" w:hAnsi="Times New Roman" w:cs="Times New Roman"/>
          <w:sz w:val="24"/>
          <w:szCs w:val="24"/>
        </w:rPr>
        <w:t>transactions</w:t>
      </w:r>
      <w:r w:rsidRPr="009962ED">
        <w:rPr>
          <w:rFonts w:ascii="Times New Roman" w:hAnsi="Times New Roman" w:cs="Times New Roman"/>
          <w:sz w:val="24"/>
          <w:szCs w:val="24"/>
        </w:rPr>
        <w:t xml:space="preserve">. </w:t>
      </w:r>
      <w:r w:rsidR="00695698" w:rsidRPr="009962ED">
        <w:rPr>
          <w:rFonts w:ascii="Times New Roman" w:hAnsi="Times New Roman" w:cs="Times New Roman"/>
          <w:sz w:val="24"/>
          <w:szCs w:val="24"/>
        </w:rPr>
        <w:t xml:space="preserve"> </w:t>
      </w:r>
      <w:r w:rsidR="00695698" w:rsidRPr="009962ED">
        <w:rPr>
          <w:rFonts w:ascii="Times New Roman" w:hAnsi="Times New Roman" w:cs="Times New Roman"/>
          <w:i/>
          <w:iCs/>
          <w:sz w:val="24"/>
          <w:szCs w:val="24"/>
        </w:rPr>
        <w:t>ARC</w:t>
      </w:r>
      <w:r w:rsidR="00695698" w:rsidRPr="009962ED">
        <w:rPr>
          <w:rFonts w:ascii="Times New Roman" w:hAnsi="Times New Roman" w:cs="Times New Roman"/>
          <w:sz w:val="24"/>
          <w:szCs w:val="24"/>
        </w:rPr>
        <w:t xml:space="preserve"> can be divided into two components, </w:t>
      </w:r>
      <w:r w:rsidR="00695698" w:rsidRPr="009962ED">
        <w:rPr>
          <w:rFonts w:ascii="Times New Roman" w:hAnsi="Times New Roman" w:cs="Times New Roman"/>
          <w:i/>
          <w:iCs/>
          <w:sz w:val="24"/>
          <w:szCs w:val="24"/>
        </w:rPr>
        <w:t>ARC_TAXONOMY</w:t>
      </w:r>
      <w:r w:rsidR="00695698" w:rsidRPr="009962ED">
        <w:rPr>
          <w:rFonts w:ascii="Times New Roman" w:hAnsi="Times New Roman" w:cs="Times New Roman"/>
          <w:sz w:val="24"/>
          <w:szCs w:val="24"/>
        </w:rPr>
        <w:t xml:space="preserve"> and </w:t>
      </w:r>
      <w:r w:rsidR="00695698" w:rsidRPr="009962ED">
        <w:rPr>
          <w:rFonts w:ascii="Times New Roman" w:hAnsi="Times New Roman" w:cs="Times New Roman"/>
          <w:i/>
          <w:iCs/>
          <w:sz w:val="24"/>
          <w:szCs w:val="24"/>
        </w:rPr>
        <w:t>ARC_EXTENSIONS</w:t>
      </w:r>
      <w:r w:rsidR="00F40C91" w:rsidRPr="009962ED">
        <w:rPr>
          <w:rFonts w:ascii="Times New Roman" w:hAnsi="Times New Roman" w:cs="Times New Roman"/>
          <w:sz w:val="24"/>
          <w:szCs w:val="24"/>
        </w:rPr>
        <w:t xml:space="preserve">, together the two sum up to </w:t>
      </w:r>
      <w:r w:rsidR="00F40C91" w:rsidRPr="009962ED">
        <w:rPr>
          <w:rFonts w:ascii="Times New Roman" w:hAnsi="Times New Roman" w:cs="Times New Roman"/>
          <w:i/>
          <w:iCs/>
          <w:sz w:val="24"/>
          <w:szCs w:val="24"/>
        </w:rPr>
        <w:t>ARC</w:t>
      </w:r>
      <w:r w:rsidR="00F40C91" w:rsidRPr="009962ED">
        <w:rPr>
          <w:rFonts w:ascii="Times New Roman" w:hAnsi="Times New Roman" w:cs="Times New Roman"/>
          <w:sz w:val="24"/>
          <w:szCs w:val="24"/>
        </w:rPr>
        <w:t xml:space="preserve">. </w:t>
      </w:r>
      <w:r w:rsidR="00351B7E" w:rsidRPr="009962ED">
        <w:rPr>
          <w:rFonts w:ascii="Times New Roman" w:hAnsi="Times New Roman" w:cs="Times New Roman"/>
          <w:sz w:val="24"/>
          <w:szCs w:val="24"/>
        </w:rPr>
        <w:t xml:space="preserve">The dataset includes ARC and </w:t>
      </w:r>
      <w:r w:rsidR="00351B7E" w:rsidRPr="009962ED">
        <w:rPr>
          <w:rFonts w:ascii="Times New Roman" w:hAnsi="Times New Roman" w:cs="Times New Roman"/>
          <w:i/>
          <w:iCs/>
          <w:sz w:val="24"/>
          <w:szCs w:val="24"/>
        </w:rPr>
        <w:t>ARC_EXTENSIONS</w:t>
      </w:r>
      <w:r w:rsidR="00351B7E" w:rsidRPr="009962ED">
        <w:rPr>
          <w:rFonts w:ascii="Times New Roman" w:hAnsi="Times New Roman" w:cs="Times New Roman"/>
          <w:sz w:val="24"/>
          <w:szCs w:val="24"/>
        </w:rPr>
        <w:t xml:space="preserve">.  To </w:t>
      </w:r>
      <w:r w:rsidR="00CD1E15" w:rsidRPr="009962ED">
        <w:rPr>
          <w:rFonts w:ascii="Times New Roman" w:hAnsi="Times New Roman" w:cs="Times New Roman"/>
          <w:sz w:val="24"/>
          <w:szCs w:val="24"/>
        </w:rPr>
        <w:t>construct</w:t>
      </w:r>
      <w:r w:rsidR="00351B7E" w:rsidRPr="009962ED">
        <w:rPr>
          <w:rFonts w:ascii="Times New Roman" w:hAnsi="Times New Roman" w:cs="Times New Roman"/>
          <w:sz w:val="24"/>
          <w:szCs w:val="24"/>
        </w:rPr>
        <w:t xml:space="preserve"> </w:t>
      </w:r>
      <w:r w:rsidR="00351B7E" w:rsidRPr="009962ED">
        <w:rPr>
          <w:rFonts w:ascii="Times New Roman" w:hAnsi="Times New Roman" w:cs="Times New Roman"/>
          <w:i/>
          <w:iCs/>
          <w:sz w:val="24"/>
          <w:szCs w:val="24"/>
        </w:rPr>
        <w:t>ARC_TAXONOMY</w:t>
      </w:r>
      <w:r w:rsidR="00351B7E" w:rsidRPr="009962ED">
        <w:rPr>
          <w:rFonts w:ascii="Times New Roman" w:hAnsi="Times New Roman" w:cs="Times New Roman"/>
          <w:sz w:val="24"/>
          <w:szCs w:val="24"/>
        </w:rPr>
        <w:t xml:space="preserve"> you should subtract </w:t>
      </w:r>
      <w:r w:rsidR="00351B7E" w:rsidRPr="009962ED">
        <w:rPr>
          <w:rFonts w:ascii="Times New Roman" w:hAnsi="Times New Roman" w:cs="Times New Roman"/>
          <w:i/>
          <w:iCs/>
          <w:sz w:val="24"/>
          <w:szCs w:val="24"/>
        </w:rPr>
        <w:t>ARC_EXTENSIONS</w:t>
      </w:r>
      <w:r w:rsidR="00351B7E" w:rsidRPr="009962ED">
        <w:rPr>
          <w:rFonts w:ascii="Times New Roman" w:hAnsi="Times New Roman" w:cs="Times New Roman"/>
          <w:sz w:val="24"/>
          <w:szCs w:val="24"/>
        </w:rPr>
        <w:t xml:space="preserve"> from </w:t>
      </w:r>
      <w:r w:rsidR="00351B7E" w:rsidRPr="009962ED">
        <w:rPr>
          <w:rFonts w:ascii="Times New Roman" w:hAnsi="Times New Roman" w:cs="Times New Roman"/>
          <w:i/>
          <w:iCs/>
          <w:sz w:val="24"/>
          <w:szCs w:val="24"/>
        </w:rPr>
        <w:t>ARC</w:t>
      </w:r>
      <w:r w:rsidR="00351B7E" w:rsidRPr="009962ED">
        <w:rPr>
          <w:rFonts w:ascii="Times New Roman" w:hAnsi="Times New Roman" w:cs="Times New Roman"/>
          <w:sz w:val="24"/>
          <w:szCs w:val="24"/>
        </w:rPr>
        <w:t xml:space="preserve">. </w:t>
      </w:r>
      <w:r w:rsidR="00F40C91" w:rsidRPr="009962ED">
        <w:rPr>
          <w:rFonts w:ascii="Times New Roman" w:hAnsi="Times New Roman" w:cs="Times New Roman"/>
          <w:sz w:val="24"/>
          <w:szCs w:val="24"/>
        </w:rPr>
        <w:t xml:space="preserve"> </w:t>
      </w:r>
    </w:p>
    <w:p w14:paraId="605E87F3" w14:textId="5F3A630C" w:rsidR="00181D9D" w:rsidRPr="009962ED" w:rsidRDefault="002B1E8C" w:rsidP="00181D9D">
      <w:pPr>
        <w:rPr>
          <w:rFonts w:ascii="Times New Roman" w:hAnsi="Times New Roman" w:cs="Times New Roman"/>
          <w:sz w:val="24"/>
          <w:szCs w:val="24"/>
        </w:rPr>
      </w:pPr>
      <w:bookmarkStart w:id="0" w:name="OLE_LINK1"/>
      <w:bookmarkStart w:id="1" w:name="OLE_LINK2"/>
      <w:r w:rsidRPr="009962ED">
        <w:rPr>
          <w:rFonts w:ascii="Times New Roman" w:hAnsi="Times New Roman" w:cs="Times New Roman"/>
          <w:b/>
          <w:i/>
          <w:iCs/>
          <w:sz w:val="24"/>
          <w:szCs w:val="24"/>
        </w:rPr>
        <w:t>ARC_PCT</w:t>
      </w:r>
      <w:r w:rsidR="0061058E" w:rsidRPr="009962ED">
        <w:rPr>
          <w:rFonts w:ascii="Times New Roman" w:hAnsi="Times New Roman" w:cs="Times New Roman"/>
          <w:b/>
          <w:i/>
          <w:iCs/>
          <w:sz w:val="24"/>
          <w:szCs w:val="24"/>
        </w:rPr>
        <w:t>_EXTENDED</w:t>
      </w:r>
      <w:r w:rsidRPr="009962ED">
        <w:rPr>
          <w:rFonts w:ascii="Times New Roman" w:hAnsi="Times New Roman" w:cs="Times New Roman"/>
          <w:b/>
          <w:i/>
          <w:iCs/>
          <w:sz w:val="24"/>
          <w:szCs w:val="24"/>
        </w:rPr>
        <w:t xml:space="preserve"> -</w:t>
      </w:r>
      <w:r w:rsidR="0061058E" w:rsidRPr="009962ED">
        <w:rPr>
          <w:rFonts w:ascii="Times New Roman" w:hAnsi="Times New Roman" w:cs="Times New Roman"/>
          <w:sz w:val="24"/>
          <w:szCs w:val="24"/>
        </w:rPr>
        <w:t xml:space="preserve"> </w:t>
      </w:r>
      <w:bookmarkEnd w:id="0"/>
      <w:bookmarkEnd w:id="1"/>
      <w:r w:rsidR="0061058E" w:rsidRPr="009962ED">
        <w:rPr>
          <w:rFonts w:ascii="Times New Roman" w:hAnsi="Times New Roman" w:cs="Times New Roman"/>
          <w:sz w:val="24"/>
          <w:szCs w:val="24"/>
        </w:rPr>
        <w:t xml:space="preserve">is the </w:t>
      </w:r>
      <w:r w:rsidRPr="009962ED">
        <w:rPr>
          <w:rFonts w:ascii="Times New Roman" w:hAnsi="Times New Roman" w:cs="Times New Roman"/>
          <w:sz w:val="24"/>
          <w:szCs w:val="24"/>
        </w:rPr>
        <w:t xml:space="preserve">percent of custom (extended) monetary tags in an SEC filing. It is calculated as the </w:t>
      </w:r>
      <w:r w:rsidR="0061058E" w:rsidRPr="009962ED">
        <w:rPr>
          <w:rFonts w:ascii="Times New Roman" w:hAnsi="Times New Roman" w:cs="Times New Roman"/>
          <w:sz w:val="24"/>
          <w:szCs w:val="24"/>
        </w:rPr>
        <w:t xml:space="preserve">ratio of </w:t>
      </w:r>
      <w:r w:rsidRPr="009962ED">
        <w:rPr>
          <w:rFonts w:ascii="Times New Roman" w:hAnsi="Times New Roman" w:cs="Times New Roman"/>
          <w:i/>
          <w:iCs/>
          <w:sz w:val="24"/>
          <w:szCs w:val="24"/>
        </w:rPr>
        <w:t>ARC_EXTENSIONS</w:t>
      </w:r>
      <w:r w:rsidRPr="009962ED">
        <w:rPr>
          <w:rFonts w:ascii="Times New Roman" w:hAnsi="Times New Roman" w:cs="Times New Roman"/>
          <w:sz w:val="24"/>
          <w:szCs w:val="24"/>
        </w:rPr>
        <w:t xml:space="preserve"> </w:t>
      </w:r>
      <w:r w:rsidR="0061058E" w:rsidRPr="009962ED">
        <w:rPr>
          <w:rFonts w:ascii="Times New Roman" w:hAnsi="Times New Roman" w:cs="Times New Roman"/>
          <w:sz w:val="24"/>
          <w:szCs w:val="24"/>
        </w:rPr>
        <w:t xml:space="preserve">to </w:t>
      </w:r>
      <w:r w:rsidRPr="009962ED">
        <w:rPr>
          <w:rFonts w:ascii="Times New Roman" w:hAnsi="Times New Roman" w:cs="Times New Roman"/>
          <w:i/>
          <w:iCs/>
          <w:sz w:val="24"/>
          <w:szCs w:val="24"/>
        </w:rPr>
        <w:t>ARC</w:t>
      </w:r>
      <w:r w:rsidR="0061058E" w:rsidRPr="009962ED">
        <w:rPr>
          <w:rFonts w:ascii="Times New Roman" w:hAnsi="Times New Roman" w:cs="Times New Roman"/>
          <w:sz w:val="24"/>
          <w:szCs w:val="24"/>
        </w:rPr>
        <w:t xml:space="preserve">. </w:t>
      </w:r>
    </w:p>
    <w:p w14:paraId="260E9972" w14:textId="0084AAB8" w:rsidR="00562EDE" w:rsidRPr="009962ED" w:rsidRDefault="00071B29" w:rsidP="00181D9D">
      <w:pPr>
        <w:rPr>
          <w:rFonts w:ascii="Times New Roman" w:hAnsi="Times New Roman" w:cs="Times New Roman"/>
          <w:sz w:val="24"/>
          <w:szCs w:val="24"/>
        </w:rPr>
      </w:pPr>
      <w:r w:rsidRPr="009962ED">
        <w:rPr>
          <w:rFonts w:ascii="Times New Roman" w:hAnsi="Times New Roman" w:cs="Times New Roman"/>
          <w:b/>
          <w:bCs/>
          <w:color w:val="FF0000"/>
          <w:sz w:val="24"/>
          <w:szCs w:val="24"/>
          <w:u w:val="single"/>
        </w:rPr>
        <w:t>Important Considerations when using the data:</w:t>
      </w:r>
      <w:r w:rsidR="009166DE" w:rsidRPr="009962ED">
        <w:rPr>
          <w:rFonts w:ascii="Times New Roman" w:hAnsi="Times New Roman" w:cs="Times New Roman"/>
          <w:b/>
          <w:bCs/>
          <w:color w:val="FF0000"/>
          <w:sz w:val="24"/>
          <w:szCs w:val="24"/>
          <w:u w:val="single"/>
        </w:rPr>
        <w:t xml:space="preserve"> </w:t>
      </w:r>
      <w:r w:rsidR="009166DE" w:rsidRPr="009962ED">
        <w:rPr>
          <w:rFonts w:ascii="Times New Roman" w:hAnsi="Times New Roman" w:cs="Times New Roman"/>
          <w:sz w:val="24"/>
          <w:szCs w:val="24"/>
        </w:rPr>
        <w:t>Users of the data should take note of the following. First, most smaller filers were not required to use XBRL to tag their financial statement notes until 2012</w:t>
      </w:r>
      <w:r w:rsidR="00CE0AE7">
        <w:rPr>
          <w:rFonts w:ascii="Times New Roman" w:hAnsi="Times New Roman" w:cs="Times New Roman"/>
          <w:sz w:val="24"/>
          <w:szCs w:val="24"/>
        </w:rPr>
        <w:t>,</w:t>
      </w:r>
      <w:r w:rsidR="009166DE" w:rsidRPr="009962ED">
        <w:rPr>
          <w:rFonts w:ascii="Times New Roman" w:hAnsi="Times New Roman" w:cs="Times New Roman"/>
          <w:sz w:val="24"/>
          <w:szCs w:val="24"/>
        </w:rPr>
        <w:t xml:space="preserve"> and hence, </w:t>
      </w:r>
      <w:r w:rsidR="00CE0AE7">
        <w:rPr>
          <w:rFonts w:ascii="Times New Roman" w:hAnsi="Times New Roman" w:cs="Times New Roman"/>
          <w:sz w:val="24"/>
          <w:szCs w:val="24"/>
        </w:rPr>
        <w:t xml:space="preserve">the </w:t>
      </w:r>
      <w:r w:rsidR="009166DE" w:rsidRPr="009962ED">
        <w:rPr>
          <w:rFonts w:ascii="Times New Roman" w:hAnsi="Times New Roman" w:cs="Times New Roman"/>
          <w:sz w:val="24"/>
          <w:szCs w:val="24"/>
        </w:rPr>
        <w:t xml:space="preserve">use of data prior to 2012 should be limited to larger firms. The variable </w:t>
      </w:r>
      <w:r w:rsidR="009166DE" w:rsidRPr="009962ED">
        <w:rPr>
          <w:rFonts w:ascii="Times New Roman" w:hAnsi="Times New Roman" w:cs="Times New Roman"/>
          <w:i/>
          <w:iCs/>
          <w:sz w:val="24"/>
          <w:szCs w:val="24"/>
        </w:rPr>
        <w:t>ARC_NOTES</w:t>
      </w:r>
      <w:r w:rsidR="0069310A">
        <w:rPr>
          <w:rFonts w:ascii="Times New Roman" w:hAnsi="Times New Roman" w:cs="Times New Roman"/>
          <w:i/>
          <w:iCs/>
          <w:sz w:val="24"/>
          <w:szCs w:val="24"/>
        </w:rPr>
        <w:t xml:space="preserve"> </w:t>
      </w:r>
      <w:r w:rsidR="0069310A" w:rsidRPr="00617015">
        <w:rPr>
          <w:rFonts w:ascii="Times New Roman" w:hAnsi="Times New Roman" w:cs="Times New Roman"/>
          <w:sz w:val="24"/>
          <w:szCs w:val="24"/>
        </w:rPr>
        <w:t>(in the ARC files)</w:t>
      </w:r>
      <w:r w:rsidR="009166DE" w:rsidRPr="009962ED">
        <w:rPr>
          <w:rFonts w:ascii="Times New Roman" w:hAnsi="Times New Roman" w:cs="Times New Roman"/>
          <w:sz w:val="24"/>
          <w:szCs w:val="24"/>
        </w:rPr>
        <w:t xml:space="preserve"> can be used to aid researchers </w:t>
      </w:r>
      <w:r w:rsidR="006A32EA">
        <w:rPr>
          <w:rFonts w:ascii="Times New Roman" w:hAnsi="Times New Roman" w:cs="Times New Roman"/>
          <w:sz w:val="24"/>
          <w:szCs w:val="24"/>
        </w:rPr>
        <w:t>in cleaning</w:t>
      </w:r>
      <w:r w:rsidR="009166DE" w:rsidRPr="009962ED">
        <w:rPr>
          <w:rFonts w:ascii="Times New Roman" w:hAnsi="Times New Roman" w:cs="Times New Roman"/>
          <w:sz w:val="24"/>
          <w:szCs w:val="24"/>
        </w:rPr>
        <w:t xml:space="preserve"> the data. </w:t>
      </w:r>
      <w:r w:rsidR="000B23C5" w:rsidRPr="009962ED">
        <w:rPr>
          <w:rFonts w:ascii="Times New Roman" w:hAnsi="Times New Roman" w:cs="Times New Roman"/>
          <w:sz w:val="24"/>
          <w:szCs w:val="24"/>
        </w:rPr>
        <w:t>Second,</w:t>
      </w:r>
      <w:r w:rsidR="004A6597">
        <w:rPr>
          <w:rFonts w:ascii="Times New Roman" w:hAnsi="Times New Roman" w:cs="Times New Roman"/>
          <w:sz w:val="24"/>
          <w:szCs w:val="24"/>
        </w:rPr>
        <w:t xml:space="preserve"> while we provide ARC based on</w:t>
      </w:r>
      <w:r w:rsidR="004A6597" w:rsidRPr="00C704AE">
        <w:rPr>
          <w:rFonts w:ascii="Times New Roman" w:hAnsi="Times New Roman" w:cs="Times New Roman"/>
          <w:sz w:val="24"/>
          <w:szCs w:val="24"/>
        </w:rPr>
        <w:t xml:space="preserve"> interim filings</w:t>
      </w:r>
      <w:r w:rsidR="004A6597">
        <w:rPr>
          <w:rFonts w:ascii="Times New Roman" w:hAnsi="Times New Roman" w:cs="Times New Roman"/>
          <w:sz w:val="24"/>
          <w:szCs w:val="24"/>
        </w:rPr>
        <w:t xml:space="preserve"> (e.g., 10-Q)</w:t>
      </w:r>
      <w:r w:rsidR="0069310A">
        <w:rPr>
          <w:rFonts w:ascii="Times New Roman" w:hAnsi="Times New Roman" w:cs="Times New Roman"/>
          <w:sz w:val="24"/>
          <w:szCs w:val="24"/>
        </w:rPr>
        <w:t xml:space="preserve"> in the ARC files</w:t>
      </w:r>
      <w:r w:rsidR="004A6597" w:rsidRPr="00C704AE">
        <w:rPr>
          <w:rFonts w:ascii="Times New Roman" w:hAnsi="Times New Roman" w:cs="Times New Roman"/>
          <w:sz w:val="24"/>
          <w:szCs w:val="24"/>
        </w:rPr>
        <w:t>,</w:t>
      </w:r>
      <w:r w:rsidR="000B23C5" w:rsidRPr="009962ED">
        <w:rPr>
          <w:rFonts w:ascii="Times New Roman" w:hAnsi="Times New Roman" w:cs="Times New Roman"/>
          <w:sz w:val="24"/>
          <w:szCs w:val="24"/>
        </w:rPr>
        <w:t xml:space="preserve"> firms are not required to disclose all financial statement notes</w:t>
      </w:r>
      <w:r w:rsidR="004A6597">
        <w:rPr>
          <w:rFonts w:ascii="Times New Roman" w:hAnsi="Times New Roman" w:cs="Times New Roman"/>
          <w:sz w:val="24"/>
          <w:szCs w:val="24"/>
        </w:rPr>
        <w:t xml:space="preserve"> in these filings</w:t>
      </w:r>
      <w:r w:rsidR="000B23C5" w:rsidRPr="009962ED">
        <w:rPr>
          <w:rFonts w:ascii="Times New Roman" w:hAnsi="Times New Roman" w:cs="Times New Roman"/>
          <w:sz w:val="24"/>
          <w:szCs w:val="24"/>
        </w:rPr>
        <w:t xml:space="preserve"> (see </w:t>
      </w:r>
      <w:hyperlink r:id="rId10" w:history="1">
        <w:r w:rsidR="000B23C5" w:rsidRPr="009962ED">
          <w:rPr>
            <w:rStyle w:val="Hyperlink"/>
            <w:rFonts w:ascii="Times New Roman" w:hAnsi="Times New Roman" w:cs="Times New Roman"/>
            <w:sz w:val="24"/>
            <w:szCs w:val="24"/>
          </w:rPr>
          <w:t>Hoitash, Hoitash</w:t>
        </w:r>
        <w:r w:rsidR="00AC18FB">
          <w:rPr>
            <w:rStyle w:val="Hyperlink"/>
            <w:rFonts w:ascii="Times New Roman" w:hAnsi="Times New Roman" w:cs="Times New Roman"/>
            <w:sz w:val="24"/>
            <w:szCs w:val="24"/>
          </w:rPr>
          <w:t>, Morris</w:t>
        </w:r>
        <w:r w:rsidR="00B6149E">
          <w:rPr>
            <w:rStyle w:val="Hyperlink"/>
            <w:rFonts w:ascii="Times New Roman" w:hAnsi="Times New Roman" w:cs="Times New Roman"/>
            <w:sz w:val="24"/>
            <w:szCs w:val="24"/>
          </w:rPr>
          <w:t>,</w:t>
        </w:r>
        <w:r w:rsidR="000B23C5" w:rsidRPr="009962ED">
          <w:rPr>
            <w:rStyle w:val="Hyperlink"/>
            <w:rFonts w:ascii="Times New Roman" w:hAnsi="Times New Roman" w:cs="Times New Roman"/>
            <w:sz w:val="24"/>
            <w:szCs w:val="24"/>
          </w:rPr>
          <w:t xml:space="preserve"> and Yezegel 2021</w:t>
        </w:r>
      </w:hyperlink>
      <w:r w:rsidR="000B23C5" w:rsidRPr="009962ED">
        <w:rPr>
          <w:rFonts w:ascii="Times New Roman" w:hAnsi="Times New Roman" w:cs="Times New Roman"/>
          <w:sz w:val="24"/>
          <w:szCs w:val="24"/>
        </w:rPr>
        <w:t>)</w:t>
      </w:r>
      <w:r w:rsidR="004A6597">
        <w:rPr>
          <w:rFonts w:ascii="Times New Roman" w:hAnsi="Times New Roman" w:cs="Times New Roman"/>
          <w:sz w:val="24"/>
          <w:szCs w:val="24"/>
        </w:rPr>
        <w:t>. Therefore,</w:t>
      </w:r>
      <w:r w:rsidR="000B23C5" w:rsidRPr="009962ED">
        <w:rPr>
          <w:rFonts w:ascii="Times New Roman" w:hAnsi="Times New Roman" w:cs="Times New Roman"/>
          <w:sz w:val="24"/>
          <w:szCs w:val="24"/>
        </w:rPr>
        <w:t xml:space="preserve"> </w:t>
      </w:r>
      <w:r w:rsidR="0069310A">
        <w:rPr>
          <w:rFonts w:ascii="Times New Roman" w:hAnsi="Times New Roman" w:cs="Times New Roman"/>
          <w:sz w:val="24"/>
          <w:szCs w:val="24"/>
        </w:rPr>
        <w:t>when aiming to capture annual ARC you should use ARC measures that are based on the 10-K (</w:t>
      </w:r>
      <w:proofErr w:type="spellStart"/>
      <w:r w:rsidR="0069310A">
        <w:rPr>
          <w:rFonts w:ascii="Times New Roman" w:hAnsi="Times New Roman" w:cs="Times New Roman"/>
          <w:sz w:val="24"/>
          <w:szCs w:val="24"/>
        </w:rPr>
        <w:t>i.e</w:t>
      </w:r>
      <w:proofErr w:type="spellEnd"/>
      <w:r w:rsidR="0069310A">
        <w:rPr>
          <w:rFonts w:ascii="Times New Roman" w:hAnsi="Times New Roman" w:cs="Times New Roman"/>
          <w:sz w:val="24"/>
          <w:szCs w:val="24"/>
        </w:rPr>
        <w:t xml:space="preserve">, </w:t>
      </w:r>
      <w:r w:rsidR="0069310A" w:rsidRPr="00617015">
        <w:rPr>
          <w:rFonts w:ascii="Times New Roman" w:hAnsi="Times New Roman" w:cs="Times New Roman"/>
          <w:i/>
          <w:iCs/>
          <w:color w:val="000000"/>
          <w:sz w:val="24"/>
          <w:szCs w:val="24"/>
          <w:shd w:val="clear" w:color="auto" w:fill="FFFFFF"/>
        </w:rPr>
        <w:t>Form</w:t>
      </w:r>
      <w:r w:rsidR="0069310A">
        <w:rPr>
          <w:rFonts w:ascii="Times New Roman" w:hAnsi="Times New Roman" w:cs="Times New Roman"/>
          <w:i/>
          <w:iCs/>
          <w:color w:val="000000"/>
          <w:sz w:val="20"/>
          <w:szCs w:val="20"/>
          <w:shd w:val="clear" w:color="auto" w:fill="FFFFFF"/>
        </w:rPr>
        <w:t xml:space="preserve"> </w:t>
      </w:r>
      <w:r w:rsidR="0069310A">
        <w:rPr>
          <w:rFonts w:ascii="Times New Roman" w:hAnsi="Times New Roman" w:cs="Times New Roman"/>
          <w:sz w:val="24"/>
          <w:szCs w:val="24"/>
        </w:rPr>
        <w:t>= '10-K'</w:t>
      </w:r>
      <w:proofErr w:type="gramStart"/>
      <w:r w:rsidR="0069310A">
        <w:rPr>
          <w:rFonts w:ascii="Times New Roman" w:hAnsi="Times New Roman" w:cs="Times New Roman"/>
          <w:sz w:val="24"/>
          <w:szCs w:val="24"/>
        </w:rPr>
        <w:t xml:space="preserve">) </w:t>
      </w:r>
      <w:r w:rsidR="000B23C5" w:rsidRPr="009962ED">
        <w:rPr>
          <w:rFonts w:ascii="Times New Roman" w:hAnsi="Times New Roman" w:cs="Times New Roman"/>
          <w:sz w:val="24"/>
          <w:szCs w:val="24"/>
        </w:rPr>
        <w:t>.</w:t>
      </w:r>
      <w:proofErr w:type="gramEnd"/>
    </w:p>
    <w:p w14:paraId="0CC85CE4" w14:textId="11E7FF05" w:rsidR="005F3F94" w:rsidRDefault="0082382E" w:rsidP="0027529A">
      <w:pPr>
        <w:spacing w:after="0" w:line="16" w:lineRule="atLeast"/>
        <w:ind w:left="788" w:hangingChars="327" w:hanging="78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651621" w:rsidRPr="009962ED">
        <w:rPr>
          <w:rFonts w:ascii="Times New Roman" w:eastAsia="Times New Roman" w:hAnsi="Times New Roman" w:cs="Times New Roman"/>
          <w:b/>
          <w:bCs/>
          <w:sz w:val="24"/>
          <w:szCs w:val="24"/>
        </w:rPr>
        <w:t>ariable Definitions</w:t>
      </w:r>
      <w:r w:rsidR="006018E8">
        <w:rPr>
          <w:rFonts w:ascii="Times New Roman" w:eastAsia="Times New Roman" w:hAnsi="Times New Roman" w:cs="Times New Roman"/>
          <w:b/>
          <w:bCs/>
          <w:sz w:val="24"/>
          <w:szCs w:val="24"/>
        </w:rPr>
        <w:br/>
      </w:r>
    </w:p>
    <w:tbl>
      <w:tblPr>
        <w:tblStyle w:val="TableGrid"/>
        <w:tblW w:w="9900"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4230"/>
        <w:gridCol w:w="5670"/>
      </w:tblGrid>
      <w:tr w:rsidR="006018E8" w:rsidRPr="009B0B3A" w14:paraId="147CE782" w14:textId="77777777" w:rsidTr="00184C8A">
        <w:tc>
          <w:tcPr>
            <w:tcW w:w="9900" w:type="dxa"/>
            <w:gridSpan w:val="2"/>
          </w:tcPr>
          <w:p w14:paraId="38C91023" w14:textId="65F6E5A4"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hAnsi="Times New Roman" w:cs="Times New Roman"/>
                <w:b/>
                <w:bCs/>
                <w:color w:val="000000"/>
                <w:sz w:val="20"/>
                <w:szCs w:val="20"/>
                <w:shd w:val="clear" w:color="auto" w:fill="FFFFFF"/>
              </w:rPr>
              <w:t xml:space="preserve">Variables About </w:t>
            </w:r>
            <w:r w:rsidR="0062707D">
              <w:rPr>
                <w:rFonts w:ascii="Times New Roman" w:hAnsi="Times New Roman" w:cs="Times New Roman"/>
                <w:b/>
                <w:bCs/>
                <w:color w:val="000000"/>
                <w:sz w:val="20"/>
                <w:szCs w:val="20"/>
                <w:shd w:val="clear" w:color="auto" w:fill="FFFFFF"/>
              </w:rPr>
              <w:t>an</w:t>
            </w:r>
            <w:r w:rsidR="0062707D" w:rsidRPr="009B0B3A">
              <w:rPr>
                <w:rFonts w:ascii="Times New Roman" w:hAnsi="Times New Roman" w:cs="Times New Roman"/>
                <w:b/>
                <w:bCs/>
                <w:color w:val="000000"/>
                <w:sz w:val="20"/>
                <w:szCs w:val="20"/>
                <w:shd w:val="clear" w:color="auto" w:fill="FFFFFF"/>
              </w:rPr>
              <w:t xml:space="preserve"> </w:t>
            </w:r>
            <w:r w:rsidRPr="009B0B3A">
              <w:rPr>
                <w:rFonts w:ascii="Times New Roman" w:hAnsi="Times New Roman" w:cs="Times New Roman"/>
                <w:b/>
                <w:bCs/>
                <w:color w:val="000000"/>
                <w:sz w:val="20"/>
                <w:szCs w:val="20"/>
                <w:shd w:val="clear" w:color="auto" w:fill="FFFFFF"/>
              </w:rPr>
              <w:t>EDGAR Submission</w:t>
            </w:r>
          </w:p>
        </w:tc>
      </w:tr>
      <w:tr w:rsidR="006018E8" w:rsidRPr="009B0B3A" w14:paraId="792A5388" w14:textId="77777777" w:rsidTr="00184C8A">
        <w:tc>
          <w:tcPr>
            <w:tcW w:w="4230" w:type="dxa"/>
          </w:tcPr>
          <w:p w14:paraId="16CA2312"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ADSH</w:t>
            </w:r>
          </w:p>
        </w:tc>
        <w:tc>
          <w:tcPr>
            <w:tcW w:w="5670" w:type="dxa"/>
          </w:tcPr>
          <w:p w14:paraId="63B02FE5"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Accession Number. The 20-character string formed from the 18-digit number assigned by the SEC to each EDGAR submission.</w:t>
            </w:r>
          </w:p>
        </w:tc>
      </w:tr>
      <w:tr w:rsidR="006018E8" w:rsidRPr="009B0B3A" w14:paraId="679F7BD2" w14:textId="77777777" w:rsidTr="00184C8A">
        <w:tc>
          <w:tcPr>
            <w:tcW w:w="4230" w:type="dxa"/>
          </w:tcPr>
          <w:p w14:paraId="67D38576"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CIK</w:t>
            </w:r>
          </w:p>
        </w:tc>
        <w:tc>
          <w:tcPr>
            <w:tcW w:w="5670" w:type="dxa"/>
          </w:tcPr>
          <w:p w14:paraId="38B3DFDA"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Central Index Key (CIK). </w:t>
            </w:r>
            <w:proofErr w:type="gramStart"/>
            <w:r w:rsidRPr="009B0B3A">
              <w:rPr>
                <w:rFonts w:ascii="Times New Roman" w:eastAsia="Times New Roman" w:hAnsi="Times New Roman" w:cs="Times New Roman"/>
                <w:sz w:val="20"/>
                <w:szCs w:val="20"/>
              </w:rPr>
              <w:t>Ten digit</w:t>
            </w:r>
            <w:proofErr w:type="gramEnd"/>
            <w:r w:rsidRPr="009B0B3A">
              <w:rPr>
                <w:rFonts w:ascii="Times New Roman" w:eastAsia="Times New Roman" w:hAnsi="Times New Roman" w:cs="Times New Roman"/>
                <w:sz w:val="20"/>
                <w:szCs w:val="20"/>
              </w:rPr>
              <w:t xml:space="preserve"> number assigned by the SEC to each registrant that submits filings.</w:t>
            </w:r>
          </w:p>
        </w:tc>
      </w:tr>
      <w:tr w:rsidR="006018E8" w:rsidRPr="009B0B3A" w14:paraId="7065DADF" w14:textId="77777777" w:rsidTr="00184C8A">
        <w:tc>
          <w:tcPr>
            <w:tcW w:w="4230" w:type="dxa"/>
          </w:tcPr>
          <w:p w14:paraId="6C5E0805"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proofErr w:type="spellStart"/>
            <w:r w:rsidRPr="009B0B3A">
              <w:rPr>
                <w:rFonts w:ascii="Times New Roman" w:hAnsi="Times New Roman" w:cs="Times New Roman"/>
                <w:i/>
                <w:iCs/>
                <w:color w:val="000000"/>
                <w:sz w:val="20"/>
                <w:szCs w:val="20"/>
                <w:shd w:val="clear" w:color="auto" w:fill="FFFFFF"/>
              </w:rPr>
              <w:t>Fiscal_Period_End</w:t>
            </w:r>
            <w:proofErr w:type="spellEnd"/>
          </w:p>
        </w:tc>
        <w:tc>
          <w:tcPr>
            <w:tcW w:w="5670" w:type="dxa"/>
          </w:tcPr>
          <w:p w14:paraId="6E6694C2"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Fiscal period end (day, month, year) equivalent to the </w:t>
            </w:r>
            <w:r w:rsidRPr="009B0B3A">
              <w:rPr>
                <w:rFonts w:ascii="Times New Roman" w:eastAsia="Times New Roman" w:hAnsi="Times New Roman" w:cs="Times New Roman"/>
                <w:i/>
                <w:iCs/>
                <w:sz w:val="20"/>
                <w:szCs w:val="20"/>
              </w:rPr>
              <w:t>DATADATE</w:t>
            </w:r>
            <w:r w:rsidRPr="009B0B3A">
              <w:rPr>
                <w:rFonts w:ascii="Times New Roman" w:eastAsia="Times New Roman" w:hAnsi="Times New Roman" w:cs="Times New Roman"/>
                <w:sz w:val="20"/>
                <w:szCs w:val="20"/>
              </w:rPr>
              <w:t xml:space="preserve"> in </w:t>
            </w:r>
            <w:proofErr w:type="spellStart"/>
            <w:r w:rsidRPr="009B0B3A">
              <w:rPr>
                <w:rFonts w:ascii="Times New Roman" w:eastAsia="Times New Roman" w:hAnsi="Times New Roman" w:cs="Times New Roman"/>
                <w:sz w:val="20"/>
                <w:szCs w:val="20"/>
              </w:rPr>
              <w:t>Compustat</w:t>
            </w:r>
            <w:proofErr w:type="spellEnd"/>
          </w:p>
        </w:tc>
      </w:tr>
      <w:tr w:rsidR="006018E8" w:rsidRPr="009B0B3A" w14:paraId="5847321D" w14:textId="77777777" w:rsidTr="00184C8A">
        <w:tc>
          <w:tcPr>
            <w:tcW w:w="4230" w:type="dxa"/>
          </w:tcPr>
          <w:p w14:paraId="0E8A9BB8"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SIC</w:t>
            </w:r>
          </w:p>
        </w:tc>
        <w:tc>
          <w:tcPr>
            <w:tcW w:w="5670" w:type="dxa"/>
          </w:tcPr>
          <w:p w14:paraId="76849B50"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Standard Industrial Classification (SIC). </w:t>
            </w:r>
            <w:proofErr w:type="gramStart"/>
            <w:r w:rsidRPr="009B0B3A">
              <w:rPr>
                <w:rFonts w:ascii="Times New Roman" w:eastAsia="Times New Roman" w:hAnsi="Times New Roman" w:cs="Times New Roman"/>
                <w:sz w:val="20"/>
                <w:szCs w:val="20"/>
              </w:rPr>
              <w:t>Four digit</w:t>
            </w:r>
            <w:proofErr w:type="gramEnd"/>
            <w:r w:rsidRPr="009B0B3A">
              <w:rPr>
                <w:rFonts w:ascii="Times New Roman" w:eastAsia="Times New Roman" w:hAnsi="Times New Roman" w:cs="Times New Roman"/>
                <w:sz w:val="20"/>
                <w:szCs w:val="20"/>
              </w:rPr>
              <w:t xml:space="preserve"> code assigned by the SEC as of the filing date, indicating the registrant's type of business.</w:t>
            </w:r>
          </w:p>
        </w:tc>
      </w:tr>
      <w:tr w:rsidR="006018E8" w:rsidRPr="009B0B3A" w14:paraId="2CB655F2" w14:textId="77777777" w:rsidTr="00184C8A">
        <w:tc>
          <w:tcPr>
            <w:tcW w:w="4230" w:type="dxa"/>
          </w:tcPr>
          <w:p w14:paraId="3E5A6BA9"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proofErr w:type="spellStart"/>
            <w:r w:rsidRPr="009B0B3A">
              <w:rPr>
                <w:rFonts w:ascii="Times New Roman" w:hAnsi="Times New Roman" w:cs="Times New Roman"/>
                <w:i/>
                <w:iCs/>
                <w:color w:val="000000"/>
                <w:sz w:val="20"/>
                <w:szCs w:val="20"/>
                <w:shd w:val="clear" w:color="auto" w:fill="FFFFFF"/>
              </w:rPr>
              <w:t>Filer_Status</w:t>
            </w:r>
            <w:proofErr w:type="spellEnd"/>
          </w:p>
        </w:tc>
        <w:tc>
          <w:tcPr>
            <w:tcW w:w="5670" w:type="dxa"/>
          </w:tcPr>
          <w:p w14:paraId="2DE1062A"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type of filer, accepting the following values: 1-LAF=Large Accelerated, 2-ACC=Accelerated, 3-SRA=Smaller Reporting Accelerated, 4-NON=</w:t>
            </w:r>
            <w:proofErr w:type="spellStart"/>
            <w:r w:rsidRPr="009B0B3A">
              <w:rPr>
                <w:rFonts w:ascii="Times New Roman" w:eastAsia="Times New Roman" w:hAnsi="Times New Roman" w:cs="Times New Roman"/>
                <w:sz w:val="20"/>
                <w:szCs w:val="20"/>
              </w:rPr>
              <w:t>NonAccelerated</w:t>
            </w:r>
            <w:proofErr w:type="spellEnd"/>
            <w:r w:rsidRPr="009B0B3A">
              <w:rPr>
                <w:rFonts w:ascii="Times New Roman" w:eastAsia="Times New Roman" w:hAnsi="Times New Roman" w:cs="Times New Roman"/>
                <w:sz w:val="20"/>
                <w:szCs w:val="20"/>
              </w:rPr>
              <w:t>, 5-SML=Smaller, Reporting Filer, NULL=not assigned</w:t>
            </w:r>
          </w:p>
        </w:tc>
      </w:tr>
      <w:tr w:rsidR="006018E8" w:rsidRPr="009B0B3A" w14:paraId="4D974ACB" w14:textId="77777777" w:rsidTr="00184C8A">
        <w:tc>
          <w:tcPr>
            <w:tcW w:w="4230" w:type="dxa"/>
          </w:tcPr>
          <w:p w14:paraId="6A0BF2D6"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Form</w:t>
            </w:r>
          </w:p>
        </w:tc>
        <w:tc>
          <w:tcPr>
            <w:tcW w:w="5670" w:type="dxa"/>
          </w:tcPr>
          <w:p w14:paraId="676FF859"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type of form filed with the SEC (10-K, 10-Q, 20-F, 40-</w:t>
            </w:r>
            <w:proofErr w:type="gramStart"/>
            <w:r w:rsidRPr="009B0B3A">
              <w:rPr>
                <w:rFonts w:ascii="Times New Roman" w:eastAsia="Times New Roman" w:hAnsi="Times New Roman" w:cs="Times New Roman"/>
                <w:sz w:val="20"/>
                <w:szCs w:val="20"/>
              </w:rPr>
              <w:t>F</w:t>
            </w:r>
            <w:proofErr w:type="gramEnd"/>
            <w:r w:rsidRPr="009B0B3A">
              <w:rPr>
                <w:rFonts w:ascii="Times New Roman" w:eastAsia="Times New Roman" w:hAnsi="Times New Roman" w:cs="Times New Roman"/>
                <w:sz w:val="20"/>
                <w:szCs w:val="20"/>
              </w:rPr>
              <w:t xml:space="preserve"> and their respective amended filings)</w:t>
            </w:r>
          </w:p>
        </w:tc>
      </w:tr>
      <w:tr w:rsidR="006018E8" w:rsidRPr="009B0B3A" w14:paraId="0A36FB8F" w14:textId="77777777" w:rsidTr="00184C8A">
        <w:tc>
          <w:tcPr>
            <w:tcW w:w="4230" w:type="dxa"/>
          </w:tcPr>
          <w:p w14:paraId="401D2D21"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proofErr w:type="spellStart"/>
            <w:r w:rsidRPr="009B0B3A">
              <w:rPr>
                <w:rFonts w:ascii="Times New Roman" w:hAnsi="Times New Roman" w:cs="Times New Roman"/>
                <w:i/>
                <w:iCs/>
                <w:color w:val="000000"/>
                <w:sz w:val="20"/>
                <w:szCs w:val="20"/>
                <w:shd w:val="clear" w:color="auto" w:fill="FFFFFF"/>
              </w:rPr>
              <w:lastRenderedPageBreak/>
              <w:t>Date_Filed</w:t>
            </w:r>
            <w:proofErr w:type="spellEnd"/>
          </w:p>
        </w:tc>
        <w:tc>
          <w:tcPr>
            <w:tcW w:w="5670" w:type="dxa"/>
          </w:tcPr>
          <w:p w14:paraId="3A592D98"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actual date of company filing</w:t>
            </w:r>
          </w:p>
        </w:tc>
      </w:tr>
      <w:tr w:rsidR="006018E8" w:rsidRPr="009B0B3A" w14:paraId="0CEF1A07" w14:textId="77777777" w:rsidTr="00184C8A">
        <w:tc>
          <w:tcPr>
            <w:tcW w:w="4230" w:type="dxa"/>
          </w:tcPr>
          <w:p w14:paraId="7A5D6088"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proofErr w:type="spellStart"/>
            <w:r w:rsidRPr="009B0B3A">
              <w:rPr>
                <w:rFonts w:ascii="Times New Roman" w:hAnsi="Times New Roman" w:cs="Times New Roman"/>
                <w:i/>
                <w:iCs/>
                <w:color w:val="000000"/>
                <w:sz w:val="20"/>
                <w:szCs w:val="20"/>
                <w:shd w:val="clear" w:color="auto" w:fill="FFFFFF"/>
              </w:rPr>
              <w:t>Date_Accepted</w:t>
            </w:r>
            <w:proofErr w:type="spellEnd"/>
          </w:p>
        </w:tc>
        <w:tc>
          <w:tcPr>
            <w:tcW w:w="5670" w:type="dxa"/>
          </w:tcPr>
          <w:p w14:paraId="6B4D3B76"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date the file accepted by the SEC (Filings accepted after 5:30pm EST are considered filed on the following business day.)</w:t>
            </w:r>
          </w:p>
        </w:tc>
      </w:tr>
      <w:tr w:rsidR="006018E8" w:rsidRPr="009B0B3A" w14:paraId="435A60E5" w14:textId="77777777" w:rsidTr="00184C8A">
        <w:tc>
          <w:tcPr>
            <w:tcW w:w="4230" w:type="dxa"/>
          </w:tcPr>
          <w:p w14:paraId="4BC63145" w14:textId="77777777" w:rsidR="006018E8" w:rsidRPr="009B0B3A" w:rsidRDefault="006018E8" w:rsidP="00184C8A">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NCIKS</w:t>
            </w:r>
          </w:p>
        </w:tc>
        <w:tc>
          <w:tcPr>
            <w:tcW w:w="5670" w:type="dxa"/>
          </w:tcPr>
          <w:p w14:paraId="0D5CFCC9" w14:textId="77777777" w:rsidR="006018E8" w:rsidRPr="009B0B3A" w:rsidRDefault="006018E8" w:rsidP="00184C8A">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Number of registrants (i.e., business units) included in the consolidating entity's submitted filing.</w:t>
            </w:r>
          </w:p>
        </w:tc>
      </w:tr>
      <w:tr w:rsidR="007141B1" w:rsidRPr="0062707D" w14:paraId="4D2DCC9B" w14:textId="77777777" w:rsidTr="0062707D">
        <w:tc>
          <w:tcPr>
            <w:tcW w:w="4230" w:type="dxa"/>
          </w:tcPr>
          <w:p w14:paraId="0916FEAC" w14:textId="366551EB" w:rsidR="007141B1" w:rsidRPr="009B0B3A" w:rsidRDefault="007141B1" w:rsidP="005F3F94">
            <w:pPr>
              <w:spacing w:line="16" w:lineRule="atLeast"/>
              <w:contextualSpacing/>
              <w:rPr>
                <w:rFonts w:ascii="Times New Roman" w:eastAsia="Times New Roman" w:hAnsi="Times New Roman" w:cs="Times New Roman"/>
                <w:b/>
                <w:bCs/>
                <w:sz w:val="20"/>
                <w:szCs w:val="20"/>
              </w:rPr>
            </w:pPr>
            <w:r w:rsidRPr="009B0B3A">
              <w:rPr>
                <w:rFonts w:ascii="Times New Roman" w:eastAsia="Times New Roman" w:hAnsi="Times New Roman" w:cs="Times New Roman"/>
                <w:b/>
                <w:bCs/>
                <w:sz w:val="20"/>
                <w:szCs w:val="20"/>
              </w:rPr>
              <w:t>Measures of ARC</w:t>
            </w:r>
          </w:p>
        </w:tc>
        <w:tc>
          <w:tcPr>
            <w:tcW w:w="5670" w:type="dxa"/>
          </w:tcPr>
          <w:p w14:paraId="5234C31B" w14:textId="77777777" w:rsidR="007141B1" w:rsidRPr="009B0B3A" w:rsidRDefault="007141B1" w:rsidP="005F3F94">
            <w:pPr>
              <w:spacing w:line="16" w:lineRule="atLeast"/>
              <w:contextualSpacing/>
              <w:rPr>
                <w:rFonts w:ascii="Times New Roman" w:eastAsia="Times New Roman" w:hAnsi="Times New Roman" w:cs="Times New Roman"/>
                <w:sz w:val="20"/>
                <w:szCs w:val="20"/>
              </w:rPr>
            </w:pPr>
          </w:p>
        </w:tc>
      </w:tr>
      <w:tr w:rsidR="005F3F94" w:rsidRPr="0062707D" w14:paraId="74346C36" w14:textId="77777777" w:rsidTr="0062707D">
        <w:tc>
          <w:tcPr>
            <w:tcW w:w="4230" w:type="dxa"/>
          </w:tcPr>
          <w:p w14:paraId="6B0C4E65" w14:textId="2084DBDC" w:rsidR="005F3F94" w:rsidRPr="009B0B3A" w:rsidRDefault="00651621" w:rsidP="005F3F94">
            <w:pPr>
              <w:spacing w:line="16" w:lineRule="atLeast"/>
              <w:contextualSpacing/>
              <w:rPr>
                <w:rFonts w:ascii="Times New Roman" w:eastAsia="Times New Roman" w:hAnsi="Times New Roman" w:cs="Times New Roman"/>
                <w:i/>
                <w:iCs/>
                <w:sz w:val="20"/>
                <w:szCs w:val="20"/>
              </w:rPr>
            </w:pPr>
            <w:r w:rsidRPr="009B0B3A">
              <w:rPr>
                <w:rFonts w:ascii="Times New Roman" w:eastAsia="Times New Roman" w:hAnsi="Times New Roman" w:cs="Times New Roman"/>
                <w:i/>
                <w:iCs/>
                <w:sz w:val="20"/>
                <w:szCs w:val="20"/>
              </w:rPr>
              <w:t>ARC</w:t>
            </w:r>
          </w:p>
        </w:tc>
        <w:tc>
          <w:tcPr>
            <w:tcW w:w="5670" w:type="dxa"/>
          </w:tcPr>
          <w:p w14:paraId="52286EED" w14:textId="7CD99004" w:rsidR="005F3F94" w:rsidRPr="009B0B3A" w:rsidRDefault="00A05D5C"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w:t>
            </w:r>
            <w:r w:rsidR="00B576EB" w:rsidRPr="009B0B3A">
              <w:rPr>
                <w:rFonts w:ascii="Times New Roman" w:eastAsia="Times New Roman" w:hAnsi="Times New Roman" w:cs="Times New Roman"/>
                <w:sz w:val="20"/>
                <w:szCs w:val="20"/>
              </w:rPr>
              <w:t>of distinct</w:t>
            </w:r>
            <w:r w:rsidR="003C12E8" w:rsidRPr="009B0B3A">
              <w:rPr>
                <w:rFonts w:ascii="Times New Roman" w:eastAsia="Times New Roman" w:hAnsi="Times New Roman" w:cs="Times New Roman"/>
                <w:sz w:val="20"/>
                <w:szCs w:val="20"/>
              </w:rPr>
              <w:t xml:space="preserve"> (within each disclosure)</w:t>
            </w:r>
            <w:r w:rsidR="00B576EB" w:rsidRPr="009B0B3A">
              <w:rPr>
                <w:rFonts w:ascii="Times New Roman" w:eastAsia="Times New Roman" w:hAnsi="Times New Roman" w:cs="Times New Roman"/>
                <w:sz w:val="20"/>
                <w:szCs w:val="20"/>
              </w:rPr>
              <w:t xml:space="preserve"> monetary XBRL tags in an SEC f</w:t>
            </w:r>
            <w:r w:rsidR="001473DD" w:rsidRPr="009B0B3A">
              <w:rPr>
                <w:rFonts w:ascii="Times New Roman" w:eastAsia="Times New Roman" w:hAnsi="Times New Roman" w:cs="Times New Roman"/>
                <w:sz w:val="20"/>
                <w:szCs w:val="20"/>
              </w:rPr>
              <w:t>i</w:t>
            </w:r>
            <w:r w:rsidR="00B576EB" w:rsidRPr="009B0B3A">
              <w:rPr>
                <w:rFonts w:ascii="Times New Roman" w:eastAsia="Times New Roman" w:hAnsi="Times New Roman" w:cs="Times New Roman"/>
                <w:sz w:val="20"/>
                <w:szCs w:val="20"/>
              </w:rPr>
              <w:t>ling</w:t>
            </w:r>
          </w:p>
        </w:tc>
      </w:tr>
      <w:tr w:rsidR="005F3F94" w:rsidRPr="0062707D" w14:paraId="1831A0BA" w14:textId="77777777" w:rsidTr="0062707D">
        <w:tc>
          <w:tcPr>
            <w:tcW w:w="4230" w:type="dxa"/>
          </w:tcPr>
          <w:p w14:paraId="1A2845F6" w14:textId="59C25624"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ARC_ALL_NUMS</w:t>
            </w:r>
          </w:p>
        </w:tc>
        <w:tc>
          <w:tcPr>
            <w:tcW w:w="5670" w:type="dxa"/>
          </w:tcPr>
          <w:p w14:paraId="1610A90A" w14:textId="779459CD" w:rsidR="005F3F94" w:rsidRPr="009B0B3A" w:rsidRDefault="00B576EB"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XBRL </w:t>
            </w:r>
            <w:r w:rsidR="00B06953" w:rsidRPr="009B0B3A">
              <w:rPr>
                <w:rFonts w:ascii="Times New Roman" w:eastAsia="Times New Roman" w:hAnsi="Times New Roman" w:cs="Times New Roman"/>
                <w:sz w:val="20"/>
                <w:szCs w:val="20"/>
              </w:rPr>
              <w:t xml:space="preserve">all </w:t>
            </w:r>
            <w:r w:rsidRPr="009B0B3A">
              <w:rPr>
                <w:rFonts w:ascii="Times New Roman" w:eastAsia="Times New Roman" w:hAnsi="Times New Roman" w:cs="Times New Roman"/>
                <w:sz w:val="20"/>
                <w:szCs w:val="20"/>
              </w:rPr>
              <w:t>tagged numbers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5F3F94" w:rsidRPr="0062707D" w14:paraId="38571B77" w14:textId="77777777" w:rsidTr="0062707D">
        <w:tc>
          <w:tcPr>
            <w:tcW w:w="4230" w:type="dxa"/>
          </w:tcPr>
          <w:p w14:paraId="42EFCCF9" w14:textId="3F7A050F"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ARC_ALL_MONETARY</w:t>
            </w:r>
          </w:p>
        </w:tc>
        <w:tc>
          <w:tcPr>
            <w:tcW w:w="5670" w:type="dxa"/>
          </w:tcPr>
          <w:p w14:paraId="0497384A" w14:textId="35152C3F" w:rsidR="005F3F94" w:rsidRPr="009B0B3A" w:rsidRDefault="003C12E8"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monetary XBRL </w:t>
            </w:r>
            <w:r w:rsidR="00B06953" w:rsidRPr="009B0B3A">
              <w:rPr>
                <w:rFonts w:ascii="Times New Roman" w:eastAsia="Times New Roman" w:hAnsi="Times New Roman" w:cs="Times New Roman"/>
                <w:sz w:val="20"/>
                <w:szCs w:val="20"/>
              </w:rPr>
              <w:t>tags</w:t>
            </w:r>
            <w:r w:rsidRPr="009B0B3A">
              <w:rPr>
                <w:rFonts w:ascii="Times New Roman" w:eastAsia="Times New Roman" w:hAnsi="Times New Roman" w:cs="Times New Roman"/>
                <w:sz w:val="20"/>
                <w:szCs w:val="20"/>
              </w:rPr>
              <w:t xml:space="preserve"> in an SEC filing (allowing repeating tags)</w:t>
            </w:r>
          </w:p>
        </w:tc>
      </w:tr>
      <w:tr w:rsidR="005F3F94" w:rsidRPr="0062707D" w14:paraId="751FF4BE" w14:textId="77777777" w:rsidTr="0062707D">
        <w:tc>
          <w:tcPr>
            <w:tcW w:w="4230" w:type="dxa"/>
          </w:tcPr>
          <w:p w14:paraId="00C580FF" w14:textId="7061310A"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ARC_UNIQUE_MONETARY_TAGS</w:t>
            </w:r>
          </w:p>
        </w:tc>
        <w:tc>
          <w:tcPr>
            <w:tcW w:w="5670" w:type="dxa"/>
          </w:tcPr>
          <w:p w14:paraId="33F2652B" w14:textId="280A394A" w:rsidR="005F3F94" w:rsidRPr="009B0B3A" w:rsidRDefault="003C12E8"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w:t>
            </w:r>
            <w:r w:rsidR="00684DEB" w:rsidRPr="009B0B3A">
              <w:rPr>
                <w:rFonts w:ascii="Times New Roman" w:eastAsia="Times New Roman" w:hAnsi="Times New Roman" w:cs="Times New Roman"/>
                <w:sz w:val="20"/>
                <w:szCs w:val="20"/>
              </w:rPr>
              <w:t>unique</w:t>
            </w:r>
            <w:r w:rsidRPr="009B0B3A">
              <w:rPr>
                <w:rFonts w:ascii="Times New Roman" w:eastAsia="Times New Roman" w:hAnsi="Times New Roman" w:cs="Times New Roman"/>
                <w:sz w:val="20"/>
                <w:szCs w:val="20"/>
              </w:rPr>
              <w:t xml:space="preserve"> monetary XBRL tags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5F3F94" w:rsidRPr="0062707D" w14:paraId="05D3E30C" w14:textId="77777777" w:rsidTr="0062707D">
        <w:tc>
          <w:tcPr>
            <w:tcW w:w="4230" w:type="dxa"/>
          </w:tcPr>
          <w:p w14:paraId="65FD055C" w14:textId="4307D9F9"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ARC_FACE</w:t>
            </w:r>
          </w:p>
        </w:tc>
        <w:tc>
          <w:tcPr>
            <w:tcW w:w="5670" w:type="dxa"/>
          </w:tcPr>
          <w:p w14:paraId="36C3850C" w14:textId="3DB68CD1" w:rsidR="005F3F94" w:rsidRPr="009B0B3A" w:rsidRDefault="00684DEB"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(within each disclosure) monetary XBRL tags on the face</w:t>
            </w:r>
            <w:r w:rsidR="001473DD" w:rsidRPr="009B0B3A">
              <w:rPr>
                <w:rFonts w:ascii="Times New Roman" w:eastAsia="Times New Roman" w:hAnsi="Times New Roman" w:cs="Times New Roman"/>
                <w:sz w:val="20"/>
                <w:szCs w:val="20"/>
              </w:rPr>
              <w:t xml:space="preserve"> (e.g., income statement, balance sheet)</w:t>
            </w:r>
            <w:r w:rsidRPr="009B0B3A">
              <w:rPr>
                <w:rFonts w:ascii="Times New Roman" w:eastAsia="Times New Roman" w:hAnsi="Times New Roman" w:cs="Times New Roman"/>
                <w:sz w:val="20"/>
                <w:szCs w:val="20"/>
              </w:rPr>
              <w:t xml:space="preserve"> of the financial statements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5F3F94" w:rsidRPr="0062707D" w14:paraId="3849A10E" w14:textId="77777777" w:rsidTr="0062707D">
        <w:tc>
          <w:tcPr>
            <w:tcW w:w="4230" w:type="dxa"/>
          </w:tcPr>
          <w:p w14:paraId="2CB9F3FD" w14:textId="3EDDFB75"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ARC_NOTES</w:t>
            </w:r>
          </w:p>
        </w:tc>
        <w:tc>
          <w:tcPr>
            <w:tcW w:w="5670" w:type="dxa"/>
          </w:tcPr>
          <w:p w14:paraId="74D20653" w14:textId="0811D22A" w:rsidR="005F3F94" w:rsidRPr="009B0B3A" w:rsidRDefault="00684DEB"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(within each disclosure) monetary XBRL tags in the financial statement notes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127EB934" w14:textId="77777777" w:rsidTr="0062707D">
        <w:tc>
          <w:tcPr>
            <w:tcW w:w="4230" w:type="dxa"/>
          </w:tcPr>
          <w:p w14:paraId="7F2BF0AC" w14:textId="7C63C3B3" w:rsidR="007141B1" w:rsidRPr="009B0B3A" w:rsidRDefault="00565F8B"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ARC_IS</w:t>
            </w:r>
          </w:p>
        </w:tc>
        <w:tc>
          <w:tcPr>
            <w:tcW w:w="5670" w:type="dxa"/>
          </w:tcPr>
          <w:p w14:paraId="53BCF137" w14:textId="0ACD4F3B" w:rsidR="007141B1" w:rsidRPr="009B0B3A" w:rsidRDefault="00111C86"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monetary XBRL tags in the income statement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5595BADA" w14:textId="77777777" w:rsidTr="0062707D">
        <w:tc>
          <w:tcPr>
            <w:tcW w:w="4230" w:type="dxa"/>
          </w:tcPr>
          <w:p w14:paraId="2293BAC9" w14:textId="2CA0F3D8" w:rsidR="007141B1" w:rsidRPr="009B0B3A" w:rsidRDefault="00565F8B"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ARC_BS</w:t>
            </w:r>
          </w:p>
        </w:tc>
        <w:tc>
          <w:tcPr>
            <w:tcW w:w="5670" w:type="dxa"/>
          </w:tcPr>
          <w:p w14:paraId="18718205" w14:textId="047863F5" w:rsidR="007141B1" w:rsidRPr="009B0B3A" w:rsidRDefault="00111C86"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monetary XBRL tags in the balance sheet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45256C87" w14:textId="77777777" w:rsidTr="0062707D">
        <w:tc>
          <w:tcPr>
            <w:tcW w:w="4230" w:type="dxa"/>
          </w:tcPr>
          <w:p w14:paraId="57887B60" w14:textId="5A9BF6E1" w:rsidR="007141B1" w:rsidRPr="009B0B3A" w:rsidRDefault="00565F8B"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ARC_CF</w:t>
            </w:r>
          </w:p>
        </w:tc>
        <w:tc>
          <w:tcPr>
            <w:tcW w:w="5670" w:type="dxa"/>
          </w:tcPr>
          <w:p w14:paraId="29F207E4" w14:textId="1CD4BD94" w:rsidR="007141B1" w:rsidRPr="009B0B3A" w:rsidRDefault="00111C86"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monetary XBRL tags in the statement of cash flows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6B48B2D7" w14:textId="77777777" w:rsidTr="0062707D">
        <w:tc>
          <w:tcPr>
            <w:tcW w:w="4230" w:type="dxa"/>
          </w:tcPr>
          <w:p w14:paraId="47C14172" w14:textId="3ACD8E19" w:rsidR="007141B1" w:rsidRPr="009B0B3A" w:rsidRDefault="00565F8B"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ARC_EQ</w:t>
            </w:r>
          </w:p>
        </w:tc>
        <w:tc>
          <w:tcPr>
            <w:tcW w:w="5670" w:type="dxa"/>
          </w:tcPr>
          <w:p w14:paraId="5BF89A6A" w14:textId="11E4A0D6" w:rsidR="007141B1" w:rsidRPr="009B0B3A" w:rsidRDefault="00B50869"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distinct monetary XBRL tags in the statement of </w:t>
            </w:r>
            <w:r w:rsidR="00B37628" w:rsidRPr="009B0B3A">
              <w:rPr>
                <w:rFonts w:ascii="Times New Roman" w:eastAsia="Times New Roman" w:hAnsi="Times New Roman" w:cs="Times New Roman"/>
                <w:sz w:val="20"/>
                <w:szCs w:val="20"/>
              </w:rPr>
              <w:t>shareholder</w:t>
            </w:r>
            <w:r w:rsidRPr="009B0B3A">
              <w:rPr>
                <w:rFonts w:ascii="Times New Roman" w:eastAsia="Times New Roman" w:hAnsi="Times New Roman" w:cs="Times New Roman"/>
                <w:sz w:val="20"/>
                <w:szCs w:val="20"/>
              </w:rPr>
              <w:t xml:space="preserve"> equity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5C11B73F" w14:textId="77777777" w:rsidTr="0062707D">
        <w:tc>
          <w:tcPr>
            <w:tcW w:w="4230" w:type="dxa"/>
          </w:tcPr>
          <w:p w14:paraId="5F01D63E" w14:textId="44DF9278" w:rsidR="007141B1" w:rsidRPr="009B0B3A" w:rsidRDefault="00565F8B"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ARC_UN</w:t>
            </w:r>
          </w:p>
        </w:tc>
        <w:tc>
          <w:tcPr>
            <w:tcW w:w="5670" w:type="dxa"/>
          </w:tcPr>
          <w:p w14:paraId="6484F757" w14:textId="0E6420AE" w:rsidR="007141B1" w:rsidRPr="009B0B3A" w:rsidRDefault="00CB2943"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monetary XBRL tags in uncategorized financial statement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565F8B" w:rsidRPr="0062707D" w14:paraId="23FBA934" w14:textId="77777777" w:rsidTr="0062707D">
        <w:tc>
          <w:tcPr>
            <w:tcW w:w="4230" w:type="dxa"/>
          </w:tcPr>
          <w:p w14:paraId="7479976B" w14:textId="7D564EC5" w:rsidR="00565F8B" w:rsidRPr="009B0B3A" w:rsidRDefault="00565F8B" w:rsidP="005F3F94">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ARC_ALL_TEXTBLOCK_TAGS</w:t>
            </w:r>
          </w:p>
        </w:tc>
        <w:tc>
          <w:tcPr>
            <w:tcW w:w="5670" w:type="dxa"/>
          </w:tcPr>
          <w:p w14:paraId="77B2DE00" w14:textId="60ECF756" w:rsidR="00565F8B" w:rsidRPr="009B0B3A" w:rsidRDefault="00D66916"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w:t>
            </w:r>
            <w:proofErr w:type="spellStart"/>
            <w:r w:rsidRPr="009B0B3A">
              <w:rPr>
                <w:rFonts w:ascii="Times New Roman" w:eastAsia="Times New Roman" w:hAnsi="Times New Roman" w:cs="Times New Roman"/>
                <w:sz w:val="20"/>
                <w:szCs w:val="20"/>
              </w:rPr>
              <w:t>Textblock</w:t>
            </w:r>
            <w:proofErr w:type="spellEnd"/>
            <w:r w:rsidRPr="009B0B3A">
              <w:rPr>
                <w:rFonts w:ascii="Times New Roman" w:eastAsia="Times New Roman" w:hAnsi="Times New Roman" w:cs="Times New Roman"/>
                <w:sz w:val="20"/>
                <w:szCs w:val="20"/>
              </w:rPr>
              <w:t xml:space="preserve"> tags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565F8B" w:rsidRPr="0062707D" w14:paraId="02FF0C9F" w14:textId="77777777" w:rsidTr="0062707D">
        <w:tc>
          <w:tcPr>
            <w:tcW w:w="4230" w:type="dxa"/>
          </w:tcPr>
          <w:p w14:paraId="0896E578" w14:textId="1CD91920" w:rsidR="00565F8B" w:rsidRPr="009B0B3A" w:rsidRDefault="00565F8B" w:rsidP="005F3F94">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ARC_ALL_FACTS</w:t>
            </w:r>
          </w:p>
        </w:tc>
        <w:tc>
          <w:tcPr>
            <w:tcW w:w="5670" w:type="dxa"/>
          </w:tcPr>
          <w:p w14:paraId="1FEDDB34" w14:textId="33D4770F" w:rsidR="00565F8B" w:rsidRPr="009B0B3A" w:rsidRDefault="00D66916"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all facts (the sum of </w:t>
            </w:r>
            <w:r w:rsidRPr="009B0B3A">
              <w:rPr>
                <w:rFonts w:ascii="Times New Roman" w:eastAsia="Times New Roman" w:hAnsi="Times New Roman" w:cs="Times New Roman"/>
                <w:i/>
                <w:iCs/>
                <w:sz w:val="20"/>
                <w:szCs w:val="20"/>
              </w:rPr>
              <w:t>ARC_ALL_NUMS</w:t>
            </w:r>
            <w:r w:rsidRPr="009B0B3A">
              <w:rPr>
                <w:rFonts w:ascii="Times New Roman" w:eastAsia="Times New Roman" w:hAnsi="Times New Roman" w:cs="Times New Roman"/>
                <w:sz w:val="20"/>
                <w:szCs w:val="20"/>
              </w:rPr>
              <w:t xml:space="preserve"> and </w:t>
            </w:r>
            <w:r w:rsidRPr="009B0B3A">
              <w:rPr>
                <w:rFonts w:ascii="Times New Roman" w:eastAsia="Times New Roman" w:hAnsi="Times New Roman" w:cs="Times New Roman"/>
                <w:i/>
                <w:iCs/>
                <w:sz w:val="20"/>
                <w:szCs w:val="20"/>
              </w:rPr>
              <w:t>ALL_TEXTBLOCK_TAGS</w:t>
            </w:r>
            <w:r w:rsidRPr="009B0B3A">
              <w:rPr>
                <w:rFonts w:ascii="Times New Roman" w:eastAsia="Times New Roman" w:hAnsi="Times New Roman" w:cs="Times New Roman"/>
                <w:sz w:val="20"/>
                <w:szCs w:val="20"/>
              </w:rPr>
              <w:t>)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7141B1" w:rsidRPr="0062707D" w14:paraId="19F016F2" w14:textId="77777777" w:rsidTr="0062707D">
        <w:tc>
          <w:tcPr>
            <w:tcW w:w="4230" w:type="dxa"/>
          </w:tcPr>
          <w:p w14:paraId="2EAFC248" w14:textId="0FA3B0EA" w:rsidR="007141B1" w:rsidRPr="009B0B3A" w:rsidRDefault="00565F8B" w:rsidP="005F3F94">
            <w:pPr>
              <w:spacing w:line="16" w:lineRule="atLeast"/>
              <w:contextualSpacing/>
              <w:rPr>
                <w:rFonts w:ascii="Times New Roman" w:eastAsia="Times New Roman" w:hAnsi="Times New Roman" w:cs="Times New Roman"/>
                <w:b/>
                <w:bCs/>
                <w:sz w:val="20"/>
                <w:szCs w:val="20"/>
              </w:rPr>
            </w:pPr>
            <w:r w:rsidRPr="009B0B3A">
              <w:rPr>
                <w:rFonts w:ascii="Times New Roman" w:eastAsia="Times New Roman" w:hAnsi="Times New Roman" w:cs="Times New Roman"/>
                <w:b/>
                <w:bCs/>
                <w:sz w:val="20"/>
                <w:szCs w:val="20"/>
              </w:rPr>
              <w:t>Measures of ARC Extensions</w:t>
            </w:r>
          </w:p>
        </w:tc>
        <w:tc>
          <w:tcPr>
            <w:tcW w:w="5670" w:type="dxa"/>
          </w:tcPr>
          <w:p w14:paraId="27BD0831" w14:textId="77777777" w:rsidR="007141B1" w:rsidRPr="009B0B3A" w:rsidRDefault="007141B1" w:rsidP="005F3F94">
            <w:pPr>
              <w:spacing w:line="16" w:lineRule="atLeast"/>
              <w:contextualSpacing/>
              <w:rPr>
                <w:rFonts w:ascii="Times New Roman" w:eastAsia="Times New Roman" w:hAnsi="Times New Roman" w:cs="Times New Roman"/>
                <w:sz w:val="20"/>
                <w:szCs w:val="20"/>
              </w:rPr>
            </w:pPr>
          </w:p>
        </w:tc>
      </w:tr>
      <w:tr w:rsidR="005F3F94" w:rsidRPr="0062707D" w14:paraId="21571CB8" w14:textId="77777777" w:rsidTr="0062707D">
        <w:tc>
          <w:tcPr>
            <w:tcW w:w="4230" w:type="dxa"/>
          </w:tcPr>
          <w:p w14:paraId="7BB45625" w14:textId="799BB3B3" w:rsidR="005F3F94" w:rsidRPr="009B0B3A" w:rsidRDefault="007141B1" w:rsidP="005F3F94">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ARC_EXTENSIONS</w:t>
            </w:r>
          </w:p>
        </w:tc>
        <w:tc>
          <w:tcPr>
            <w:tcW w:w="5670" w:type="dxa"/>
          </w:tcPr>
          <w:p w14:paraId="5059D542" w14:textId="6A24C35A" w:rsidR="005F3F94" w:rsidRPr="009B0B3A" w:rsidRDefault="00063BF3" w:rsidP="005F3F94">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(within each disclosure) extended (custom) monetary XBRL tags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9B52D8" w:rsidRPr="0062707D" w14:paraId="62DE5801" w14:textId="77777777" w:rsidTr="0062707D">
        <w:tc>
          <w:tcPr>
            <w:tcW w:w="4230" w:type="dxa"/>
          </w:tcPr>
          <w:p w14:paraId="25F58D38" w14:textId="46652F05"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ARC_ALL_NUMS_EXTENSIONS</w:t>
            </w:r>
          </w:p>
        </w:tc>
        <w:tc>
          <w:tcPr>
            <w:tcW w:w="5670" w:type="dxa"/>
          </w:tcPr>
          <w:p w14:paraId="58377708" w14:textId="5E2B9338" w:rsidR="009B52D8" w:rsidRPr="009B0B3A" w:rsidRDefault="009B52D8" w:rsidP="009B52D8">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w:t>
            </w:r>
            <w:r w:rsidR="00A51E1F" w:rsidRPr="009B0B3A">
              <w:rPr>
                <w:rFonts w:ascii="Times New Roman" w:eastAsia="Times New Roman" w:hAnsi="Times New Roman" w:cs="Times New Roman"/>
                <w:sz w:val="20"/>
                <w:szCs w:val="20"/>
              </w:rPr>
              <w:t xml:space="preserve">all </w:t>
            </w:r>
            <w:r w:rsidRPr="009B0B3A">
              <w:rPr>
                <w:rFonts w:ascii="Times New Roman" w:eastAsia="Times New Roman" w:hAnsi="Times New Roman" w:cs="Times New Roman"/>
                <w:sz w:val="20"/>
                <w:szCs w:val="20"/>
              </w:rPr>
              <w:t>extended (custom) XBRL tagged numbers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9B52D8" w:rsidRPr="0062707D" w14:paraId="365F9571" w14:textId="77777777" w:rsidTr="0062707D">
        <w:tc>
          <w:tcPr>
            <w:tcW w:w="4230" w:type="dxa"/>
          </w:tcPr>
          <w:p w14:paraId="58B9AF72" w14:textId="544A703E"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ARC_ALL_MONETARY_EXTENSIONS</w:t>
            </w:r>
          </w:p>
        </w:tc>
        <w:tc>
          <w:tcPr>
            <w:tcW w:w="5670" w:type="dxa"/>
          </w:tcPr>
          <w:p w14:paraId="668C7B35" w14:textId="3794E4E1" w:rsidR="009B52D8" w:rsidRPr="009B0B3A" w:rsidRDefault="009B52D8" w:rsidP="009B52D8">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The count of extended (custom) monetary XBRL </w:t>
            </w:r>
            <w:r w:rsidR="00540749" w:rsidRPr="009B0B3A">
              <w:rPr>
                <w:rFonts w:ascii="Times New Roman" w:eastAsia="Times New Roman" w:hAnsi="Times New Roman" w:cs="Times New Roman"/>
                <w:sz w:val="20"/>
                <w:szCs w:val="20"/>
              </w:rPr>
              <w:t>tags</w:t>
            </w:r>
            <w:r w:rsidRPr="009B0B3A">
              <w:rPr>
                <w:rFonts w:ascii="Times New Roman" w:eastAsia="Times New Roman" w:hAnsi="Times New Roman" w:cs="Times New Roman"/>
                <w:sz w:val="20"/>
                <w:szCs w:val="20"/>
              </w:rPr>
              <w:t xml:space="preserve"> in an SEC filing (allowing repeating tags)</w:t>
            </w:r>
          </w:p>
        </w:tc>
      </w:tr>
      <w:tr w:rsidR="009B52D8" w:rsidRPr="0062707D" w14:paraId="7303B813" w14:textId="77777777" w:rsidTr="0062707D">
        <w:tc>
          <w:tcPr>
            <w:tcW w:w="4230" w:type="dxa"/>
          </w:tcPr>
          <w:p w14:paraId="0BF4ED31" w14:textId="1FB102FB"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ARC_UNIQUE_MONETARY_EXTENSIONS</w:t>
            </w:r>
          </w:p>
        </w:tc>
        <w:tc>
          <w:tcPr>
            <w:tcW w:w="5670" w:type="dxa"/>
          </w:tcPr>
          <w:p w14:paraId="4E3C1BCF" w14:textId="2488A4E1" w:rsidR="009B52D8" w:rsidRPr="009B0B3A" w:rsidRDefault="009B52D8" w:rsidP="009B52D8">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extended (custom) unique monetary XBRL tags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9B52D8" w:rsidRPr="0062707D" w14:paraId="19676D0B" w14:textId="77777777" w:rsidTr="0062707D">
        <w:tc>
          <w:tcPr>
            <w:tcW w:w="4230" w:type="dxa"/>
          </w:tcPr>
          <w:p w14:paraId="70B9B5F9" w14:textId="05654F6F"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ARC_FACE_EXTENSIONS</w:t>
            </w:r>
          </w:p>
        </w:tc>
        <w:tc>
          <w:tcPr>
            <w:tcW w:w="5670" w:type="dxa"/>
          </w:tcPr>
          <w:p w14:paraId="1F870214" w14:textId="41BF889B" w:rsidR="009B52D8" w:rsidRPr="009B0B3A" w:rsidRDefault="009B52D8" w:rsidP="009B52D8">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extended (custom) distinct (within each disclosure) monetary XBRL tags on the face of the financial statements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9B52D8" w:rsidRPr="0062707D" w14:paraId="37F20C1F" w14:textId="77777777" w:rsidTr="0062707D">
        <w:tc>
          <w:tcPr>
            <w:tcW w:w="4230" w:type="dxa"/>
          </w:tcPr>
          <w:p w14:paraId="2FCF062E" w14:textId="4A29BCCE"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ARC_NOTES_EXTENSIONS</w:t>
            </w:r>
          </w:p>
        </w:tc>
        <w:tc>
          <w:tcPr>
            <w:tcW w:w="5670" w:type="dxa"/>
          </w:tcPr>
          <w:p w14:paraId="342CDB9E" w14:textId="0D495541" w:rsidR="009B52D8" w:rsidRPr="009B0B3A" w:rsidRDefault="009B52D8" w:rsidP="009B52D8">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extended (custom) distinct (within each disclosure) monetary XBRL tags in the financial statement notes in an SEC f</w:t>
            </w:r>
            <w:r w:rsidR="001473DD" w:rsidRPr="009B0B3A">
              <w:rPr>
                <w:rFonts w:ascii="Times New Roman" w:eastAsia="Times New Roman" w:hAnsi="Times New Roman" w:cs="Times New Roman"/>
                <w:sz w:val="20"/>
                <w:szCs w:val="20"/>
              </w:rPr>
              <w:t>i</w:t>
            </w:r>
            <w:r w:rsidRPr="009B0B3A">
              <w:rPr>
                <w:rFonts w:ascii="Times New Roman" w:eastAsia="Times New Roman" w:hAnsi="Times New Roman" w:cs="Times New Roman"/>
                <w:sz w:val="20"/>
                <w:szCs w:val="20"/>
              </w:rPr>
              <w:t>ling</w:t>
            </w:r>
          </w:p>
        </w:tc>
      </w:tr>
      <w:tr w:rsidR="009B52D8" w:rsidRPr="0062707D" w14:paraId="1FF84DC1" w14:textId="77777777" w:rsidTr="0062707D">
        <w:tc>
          <w:tcPr>
            <w:tcW w:w="4230" w:type="dxa"/>
          </w:tcPr>
          <w:p w14:paraId="4565C8F2" w14:textId="0BE88055" w:rsidR="009B52D8" w:rsidRPr="009B0B3A" w:rsidRDefault="009B52D8" w:rsidP="009B52D8">
            <w:pPr>
              <w:spacing w:line="16" w:lineRule="atLeast"/>
              <w:contextualSpacing/>
              <w:rPr>
                <w:rFonts w:ascii="Times New Roman" w:hAnsi="Times New Roman" w:cs="Times New Roman"/>
                <w:b/>
                <w:bCs/>
                <w:color w:val="000000"/>
                <w:sz w:val="20"/>
                <w:szCs w:val="20"/>
                <w:shd w:val="clear" w:color="auto" w:fill="FFFFFF"/>
              </w:rPr>
            </w:pPr>
            <w:r w:rsidRPr="009B0B3A">
              <w:rPr>
                <w:rFonts w:ascii="Times New Roman" w:hAnsi="Times New Roman" w:cs="Times New Roman"/>
                <w:b/>
                <w:bCs/>
                <w:color w:val="000000"/>
                <w:sz w:val="20"/>
                <w:szCs w:val="20"/>
                <w:shd w:val="clear" w:color="auto" w:fill="FFFFFF"/>
              </w:rPr>
              <w:t>Measures of ARC Percent Extensions</w:t>
            </w:r>
          </w:p>
        </w:tc>
        <w:tc>
          <w:tcPr>
            <w:tcW w:w="5670" w:type="dxa"/>
          </w:tcPr>
          <w:p w14:paraId="6CDAC65A" w14:textId="77777777" w:rsidR="009B52D8" w:rsidRPr="009B0B3A" w:rsidRDefault="009B52D8" w:rsidP="009B52D8">
            <w:pPr>
              <w:spacing w:line="16" w:lineRule="atLeast"/>
              <w:contextualSpacing/>
              <w:rPr>
                <w:rFonts w:ascii="Times New Roman" w:eastAsia="Times New Roman" w:hAnsi="Times New Roman" w:cs="Times New Roman"/>
                <w:sz w:val="20"/>
                <w:szCs w:val="20"/>
              </w:rPr>
            </w:pPr>
          </w:p>
        </w:tc>
      </w:tr>
      <w:tr w:rsidR="009B52D8" w:rsidRPr="0062707D" w14:paraId="0250076C" w14:textId="77777777" w:rsidTr="0062707D">
        <w:tc>
          <w:tcPr>
            <w:tcW w:w="4230" w:type="dxa"/>
          </w:tcPr>
          <w:p w14:paraId="5BC7E54A" w14:textId="5E84ECE6" w:rsidR="009B52D8" w:rsidRPr="009B0B3A" w:rsidRDefault="009B52D8" w:rsidP="009B52D8">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ARC_PCT_EXTENDED</w:t>
            </w:r>
          </w:p>
        </w:tc>
        <w:tc>
          <w:tcPr>
            <w:tcW w:w="5670" w:type="dxa"/>
          </w:tcPr>
          <w:p w14:paraId="1EB43488" w14:textId="7B26963F" w:rsidR="009B52D8" w:rsidRPr="009B0B3A" w:rsidRDefault="00D57EE8" w:rsidP="009B52D8">
            <w:pPr>
              <w:spacing w:line="16" w:lineRule="atLeast"/>
              <w:contextualSpacing/>
              <w:rPr>
                <w:rFonts w:ascii="Times New Roman" w:eastAsia="Times New Roman" w:hAnsi="Times New Roman" w:cs="Times New Roman"/>
                <w:i/>
                <w:iCs/>
                <w:sz w:val="20"/>
                <w:szCs w:val="20"/>
              </w:rPr>
            </w:pPr>
            <w:r w:rsidRPr="009B0B3A">
              <w:rPr>
                <w:rFonts w:ascii="Times New Roman" w:eastAsia="Times New Roman" w:hAnsi="Times New Roman" w:cs="Times New Roman"/>
                <w:sz w:val="20"/>
                <w:szCs w:val="20"/>
              </w:rPr>
              <w:t xml:space="preserve">The ratio of </w:t>
            </w:r>
            <w:r w:rsidRPr="009B0B3A">
              <w:rPr>
                <w:rFonts w:ascii="Times New Roman" w:hAnsi="Times New Roman" w:cs="Times New Roman"/>
                <w:i/>
                <w:iCs/>
                <w:color w:val="000000"/>
                <w:sz w:val="20"/>
                <w:szCs w:val="20"/>
                <w:shd w:val="clear" w:color="auto" w:fill="FFFFFF"/>
              </w:rPr>
              <w:t>ARC_EXTENSIONS</w:t>
            </w:r>
            <w:r w:rsidRPr="009B0B3A">
              <w:rPr>
                <w:rFonts w:ascii="Times New Roman" w:hAnsi="Times New Roman" w:cs="Times New Roman"/>
                <w:color w:val="000000"/>
                <w:sz w:val="20"/>
                <w:szCs w:val="20"/>
                <w:shd w:val="clear" w:color="auto" w:fill="FFFFFF"/>
              </w:rPr>
              <w:t xml:space="preserve"> to </w:t>
            </w:r>
            <w:r w:rsidRPr="009B0B3A">
              <w:rPr>
                <w:rFonts w:ascii="Times New Roman" w:hAnsi="Times New Roman" w:cs="Times New Roman"/>
                <w:i/>
                <w:iCs/>
                <w:color w:val="000000"/>
                <w:sz w:val="20"/>
                <w:szCs w:val="20"/>
                <w:shd w:val="clear" w:color="auto" w:fill="FFFFFF"/>
              </w:rPr>
              <w:t>ARC</w:t>
            </w:r>
          </w:p>
        </w:tc>
      </w:tr>
      <w:tr w:rsidR="00CA561A" w:rsidRPr="0062707D" w14:paraId="1648865B" w14:textId="77777777" w:rsidTr="0062707D">
        <w:tc>
          <w:tcPr>
            <w:tcW w:w="4230" w:type="dxa"/>
          </w:tcPr>
          <w:p w14:paraId="53396EAF" w14:textId="00475FCF"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ARC_ALL_NUMS_PCT_EXTENDED</w:t>
            </w:r>
          </w:p>
        </w:tc>
        <w:tc>
          <w:tcPr>
            <w:tcW w:w="5670" w:type="dxa"/>
          </w:tcPr>
          <w:p w14:paraId="5D580F1C" w14:textId="789499DF"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eastAsia="Times New Roman" w:hAnsi="Times New Roman" w:cs="Times New Roman"/>
                <w:sz w:val="20"/>
                <w:szCs w:val="20"/>
              </w:rPr>
              <w:t xml:space="preserve">The ratio of </w:t>
            </w:r>
            <w:r w:rsidRPr="009B0B3A">
              <w:rPr>
                <w:rFonts w:ascii="Times New Roman" w:hAnsi="Times New Roman" w:cs="Times New Roman"/>
                <w:i/>
                <w:iCs/>
                <w:color w:val="000000"/>
                <w:sz w:val="20"/>
                <w:szCs w:val="20"/>
                <w:shd w:val="clear" w:color="auto" w:fill="FFFFFF"/>
              </w:rPr>
              <w:t>ARC_ALL_NUMS_PCT_EXTENDED</w:t>
            </w:r>
            <w:r w:rsidRPr="009B0B3A">
              <w:rPr>
                <w:rFonts w:ascii="Times New Roman" w:hAnsi="Times New Roman" w:cs="Times New Roman"/>
                <w:color w:val="000000"/>
                <w:sz w:val="20"/>
                <w:szCs w:val="20"/>
                <w:shd w:val="clear" w:color="auto" w:fill="FFFFFF"/>
              </w:rPr>
              <w:t xml:space="preserve"> to </w:t>
            </w:r>
            <w:r w:rsidRPr="009B0B3A">
              <w:rPr>
                <w:rFonts w:ascii="Times New Roman" w:hAnsi="Times New Roman" w:cs="Times New Roman"/>
                <w:i/>
                <w:iCs/>
                <w:color w:val="000000"/>
                <w:sz w:val="20"/>
                <w:szCs w:val="20"/>
                <w:shd w:val="clear" w:color="auto" w:fill="FFFFFF"/>
              </w:rPr>
              <w:t>ARC_ALL_NUMS</w:t>
            </w:r>
          </w:p>
        </w:tc>
      </w:tr>
      <w:tr w:rsidR="00CA561A" w:rsidRPr="0062707D" w14:paraId="7F81C29A" w14:textId="77777777" w:rsidTr="0062707D">
        <w:tc>
          <w:tcPr>
            <w:tcW w:w="4230" w:type="dxa"/>
          </w:tcPr>
          <w:p w14:paraId="77571B16" w14:textId="72BBD61F"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ARC_ALL_MONETARY_PCT_EXTENDED</w:t>
            </w:r>
          </w:p>
        </w:tc>
        <w:tc>
          <w:tcPr>
            <w:tcW w:w="5670" w:type="dxa"/>
          </w:tcPr>
          <w:p w14:paraId="63B70683" w14:textId="4AF845B3"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eastAsia="Times New Roman" w:hAnsi="Times New Roman" w:cs="Times New Roman"/>
                <w:sz w:val="20"/>
                <w:szCs w:val="20"/>
              </w:rPr>
              <w:t xml:space="preserve">The ratio of </w:t>
            </w:r>
            <w:r w:rsidRPr="009B0B3A">
              <w:rPr>
                <w:rFonts w:ascii="Times New Roman" w:hAnsi="Times New Roman" w:cs="Times New Roman"/>
                <w:i/>
                <w:iCs/>
                <w:color w:val="000000"/>
                <w:sz w:val="20"/>
                <w:szCs w:val="20"/>
                <w:shd w:val="clear" w:color="auto" w:fill="FFFFFF"/>
              </w:rPr>
              <w:t>ARC_ALL_MONETARY_PCT_EXTENDED</w:t>
            </w:r>
            <w:r w:rsidRPr="009B0B3A">
              <w:rPr>
                <w:rFonts w:ascii="Times New Roman" w:hAnsi="Times New Roman" w:cs="Times New Roman"/>
                <w:color w:val="000000"/>
                <w:sz w:val="20"/>
                <w:szCs w:val="20"/>
                <w:shd w:val="clear" w:color="auto" w:fill="FFFFFF"/>
              </w:rPr>
              <w:t xml:space="preserve"> to </w:t>
            </w:r>
            <w:r w:rsidRPr="009B0B3A">
              <w:rPr>
                <w:rFonts w:ascii="Times New Roman" w:hAnsi="Times New Roman" w:cs="Times New Roman"/>
                <w:i/>
                <w:iCs/>
                <w:color w:val="000000"/>
                <w:sz w:val="20"/>
                <w:szCs w:val="20"/>
                <w:shd w:val="clear" w:color="auto" w:fill="FFFFFF"/>
              </w:rPr>
              <w:t>ARC_ALL_MONETARY</w:t>
            </w:r>
          </w:p>
        </w:tc>
      </w:tr>
      <w:tr w:rsidR="00CA561A" w:rsidRPr="0062707D" w14:paraId="41EC7E9F" w14:textId="77777777" w:rsidTr="0062707D">
        <w:tc>
          <w:tcPr>
            <w:tcW w:w="4230" w:type="dxa"/>
          </w:tcPr>
          <w:p w14:paraId="3013872E" w14:textId="05CCC406"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hAnsi="Times New Roman" w:cs="Times New Roman"/>
                <w:i/>
                <w:iCs/>
                <w:color w:val="000000"/>
                <w:sz w:val="20"/>
                <w:szCs w:val="20"/>
                <w:shd w:val="clear" w:color="auto" w:fill="FFFFFF"/>
              </w:rPr>
              <w:t>ARC_UNIQUE_MONETARY_PCT_EXTENDED</w:t>
            </w:r>
          </w:p>
        </w:tc>
        <w:tc>
          <w:tcPr>
            <w:tcW w:w="5670" w:type="dxa"/>
          </w:tcPr>
          <w:p w14:paraId="7835C5A7" w14:textId="37E3C570" w:rsidR="00CA561A" w:rsidRPr="009B0B3A" w:rsidRDefault="00CA561A" w:rsidP="00CA561A">
            <w:pPr>
              <w:spacing w:line="16" w:lineRule="atLeast"/>
              <w:contextualSpacing/>
              <w:rPr>
                <w:rFonts w:ascii="Times New Roman" w:eastAsia="Times New Roman" w:hAnsi="Times New Roman" w:cs="Times New Roman"/>
                <w:i/>
                <w:iCs/>
                <w:sz w:val="20"/>
                <w:szCs w:val="20"/>
              </w:rPr>
            </w:pPr>
            <w:r w:rsidRPr="009B0B3A">
              <w:rPr>
                <w:rFonts w:ascii="Times New Roman" w:eastAsia="Times New Roman" w:hAnsi="Times New Roman" w:cs="Times New Roman"/>
                <w:sz w:val="20"/>
                <w:szCs w:val="20"/>
              </w:rPr>
              <w:t xml:space="preserve">The ratio of </w:t>
            </w:r>
            <w:r w:rsidRPr="009B0B3A">
              <w:rPr>
                <w:rFonts w:ascii="Times New Roman" w:hAnsi="Times New Roman" w:cs="Times New Roman"/>
                <w:i/>
                <w:iCs/>
                <w:color w:val="000000"/>
                <w:sz w:val="20"/>
                <w:szCs w:val="20"/>
                <w:shd w:val="clear" w:color="auto" w:fill="FFFFFF"/>
              </w:rPr>
              <w:t>ARC_UNIQUE_MONETARY_PCT_EXTENDED</w:t>
            </w:r>
            <w:r w:rsidRPr="009B0B3A">
              <w:rPr>
                <w:rFonts w:ascii="Times New Roman" w:hAnsi="Times New Roman" w:cs="Times New Roman"/>
                <w:color w:val="000000"/>
                <w:sz w:val="20"/>
                <w:szCs w:val="20"/>
                <w:shd w:val="clear" w:color="auto" w:fill="FFFFFF"/>
              </w:rPr>
              <w:t xml:space="preserve"> to </w:t>
            </w:r>
            <w:r w:rsidRPr="009B0B3A">
              <w:rPr>
                <w:rFonts w:ascii="Times New Roman" w:hAnsi="Times New Roman" w:cs="Times New Roman"/>
                <w:i/>
                <w:iCs/>
                <w:color w:val="000000"/>
                <w:sz w:val="20"/>
                <w:szCs w:val="20"/>
                <w:shd w:val="clear" w:color="auto" w:fill="FFFFFF"/>
              </w:rPr>
              <w:t>ARC_UNIQUE_MONETARY_TAGS</w:t>
            </w:r>
          </w:p>
        </w:tc>
      </w:tr>
    </w:tbl>
    <w:p w14:paraId="426A0D9A" w14:textId="77777777" w:rsidR="00C001F6" w:rsidRPr="009962ED" w:rsidRDefault="00C001F6" w:rsidP="0082382E">
      <w:pPr>
        <w:rPr>
          <w:rFonts w:ascii="Times New Roman" w:hAnsi="Times New Roman" w:cs="Times New Roman"/>
          <w:sz w:val="24"/>
          <w:szCs w:val="24"/>
        </w:rPr>
      </w:pPr>
    </w:p>
    <w:sectPr w:rsidR="00C001F6" w:rsidRPr="0099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FC9"/>
    <w:multiLevelType w:val="hybridMultilevel"/>
    <w:tmpl w:val="65B6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19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MDE3MjA2sTQyMTRW0lEKTi0uzszPAykwNK0FAL1hHectAAAA"/>
    <w:docVar w:name="APWAFVersion" w:val="5.0"/>
  </w:docVars>
  <w:rsids>
    <w:rsidRoot w:val="00A86EEE"/>
    <w:rsid w:val="0002423A"/>
    <w:rsid w:val="00047166"/>
    <w:rsid w:val="00063BF3"/>
    <w:rsid w:val="00063E3B"/>
    <w:rsid w:val="00071B29"/>
    <w:rsid w:val="00083B34"/>
    <w:rsid w:val="00093D70"/>
    <w:rsid w:val="000A224A"/>
    <w:rsid w:val="000A683D"/>
    <w:rsid w:val="000B23C5"/>
    <w:rsid w:val="000E74FD"/>
    <w:rsid w:val="00111C86"/>
    <w:rsid w:val="00112F5B"/>
    <w:rsid w:val="00127158"/>
    <w:rsid w:val="00133117"/>
    <w:rsid w:val="001473DD"/>
    <w:rsid w:val="00181D9D"/>
    <w:rsid w:val="00185EF4"/>
    <w:rsid w:val="001B1E52"/>
    <w:rsid w:val="001B2FAC"/>
    <w:rsid w:val="00201141"/>
    <w:rsid w:val="002061E2"/>
    <w:rsid w:val="00207FB1"/>
    <w:rsid w:val="00234D4B"/>
    <w:rsid w:val="0027529A"/>
    <w:rsid w:val="0028052B"/>
    <w:rsid w:val="002849B6"/>
    <w:rsid w:val="00285033"/>
    <w:rsid w:val="002961F8"/>
    <w:rsid w:val="002B1E8C"/>
    <w:rsid w:val="002C159A"/>
    <w:rsid w:val="00301428"/>
    <w:rsid w:val="00313602"/>
    <w:rsid w:val="003219F7"/>
    <w:rsid w:val="00324A4B"/>
    <w:rsid w:val="00347798"/>
    <w:rsid w:val="00351B7E"/>
    <w:rsid w:val="00362FCE"/>
    <w:rsid w:val="00367DD1"/>
    <w:rsid w:val="00385D8F"/>
    <w:rsid w:val="003863F9"/>
    <w:rsid w:val="003942CC"/>
    <w:rsid w:val="003A13FE"/>
    <w:rsid w:val="003B2C6F"/>
    <w:rsid w:val="003B3262"/>
    <w:rsid w:val="003C12E8"/>
    <w:rsid w:val="003D5808"/>
    <w:rsid w:val="003D76DF"/>
    <w:rsid w:val="00403C9E"/>
    <w:rsid w:val="00405D09"/>
    <w:rsid w:val="0044502A"/>
    <w:rsid w:val="00445243"/>
    <w:rsid w:val="004619C8"/>
    <w:rsid w:val="00483B7D"/>
    <w:rsid w:val="00487B42"/>
    <w:rsid w:val="004A6597"/>
    <w:rsid w:val="004C3BFC"/>
    <w:rsid w:val="004D599D"/>
    <w:rsid w:val="004D6015"/>
    <w:rsid w:val="004E64C3"/>
    <w:rsid w:val="004F3C6D"/>
    <w:rsid w:val="004F50B7"/>
    <w:rsid w:val="004F7300"/>
    <w:rsid w:val="00502C89"/>
    <w:rsid w:val="00523FBB"/>
    <w:rsid w:val="00540749"/>
    <w:rsid w:val="00545202"/>
    <w:rsid w:val="00547731"/>
    <w:rsid w:val="00562EDE"/>
    <w:rsid w:val="00565F8B"/>
    <w:rsid w:val="00581E7A"/>
    <w:rsid w:val="00581EA2"/>
    <w:rsid w:val="005844B4"/>
    <w:rsid w:val="00593BCF"/>
    <w:rsid w:val="005A4B7D"/>
    <w:rsid w:val="005A6C1A"/>
    <w:rsid w:val="005B50BF"/>
    <w:rsid w:val="005C2B93"/>
    <w:rsid w:val="005D0C33"/>
    <w:rsid w:val="005E76C3"/>
    <w:rsid w:val="005F3F94"/>
    <w:rsid w:val="006018E8"/>
    <w:rsid w:val="0061047F"/>
    <w:rsid w:val="0061058E"/>
    <w:rsid w:val="00617015"/>
    <w:rsid w:val="0062707D"/>
    <w:rsid w:val="00632FEC"/>
    <w:rsid w:val="006418EF"/>
    <w:rsid w:val="00650F85"/>
    <w:rsid w:val="00651621"/>
    <w:rsid w:val="00661DB7"/>
    <w:rsid w:val="00666F18"/>
    <w:rsid w:val="00682B78"/>
    <w:rsid w:val="00684DEB"/>
    <w:rsid w:val="0069310A"/>
    <w:rsid w:val="00695698"/>
    <w:rsid w:val="006A32EA"/>
    <w:rsid w:val="006B1A86"/>
    <w:rsid w:val="006C794A"/>
    <w:rsid w:val="006E6B9E"/>
    <w:rsid w:val="00710BED"/>
    <w:rsid w:val="007141B1"/>
    <w:rsid w:val="00717399"/>
    <w:rsid w:val="00781175"/>
    <w:rsid w:val="007A32B8"/>
    <w:rsid w:val="007D3CA8"/>
    <w:rsid w:val="008001AA"/>
    <w:rsid w:val="0082382E"/>
    <w:rsid w:val="00851EB9"/>
    <w:rsid w:val="00854013"/>
    <w:rsid w:val="008600F1"/>
    <w:rsid w:val="008804A5"/>
    <w:rsid w:val="008A1D97"/>
    <w:rsid w:val="008C5B07"/>
    <w:rsid w:val="008D1473"/>
    <w:rsid w:val="008D6B29"/>
    <w:rsid w:val="008D6E5C"/>
    <w:rsid w:val="008E4D8B"/>
    <w:rsid w:val="008F2B46"/>
    <w:rsid w:val="00901764"/>
    <w:rsid w:val="009166DE"/>
    <w:rsid w:val="00931DA7"/>
    <w:rsid w:val="00941FD7"/>
    <w:rsid w:val="00943657"/>
    <w:rsid w:val="00947299"/>
    <w:rsid w:val="00951C44"/>
    <w:rsid w:val="00953C80"/>
    <w:rsid w:val="009962ED"/>
    <w:rsid w:val="009A102A"/>
    <w:rsid w:val="009B0B3A"/>
    <w:rsid w:val="009B52D8"/>
    <w:rsid w:val="009C2DAB"/>
    <w:rsid w:val="009E23EC"/>
    <w:rsid w:val="009E72D3"/>
    <w:rsid w:val="009F3075"/>
    <w:rsid w:val="00A00478"/>
    <w:rsid w:val="00A01F6D"/>
    <w:rsid w:val="00A05D5C"/>
    <w:rsid w:val="00A1185B"/>
    <w:rsid w:val="00A24EDB"/>
    <w:rsid w:val="00A37602"/>
    <w:rsid w:val="00A4563F"/>
    <w:rsid w:val="00A51E1F"/>
    <w:rsid w:val="00A755D7"/>
    <w:rsid w:val="00A81539"/>
    <w:rsid w:val="00A86EEE"/>
    <w:rsid w:val="00AC18FB"/>
    <w:rsid w:val="00AE0CAB"/>
    <w:rsid w:val="00AF1CCF"/>
    <w:rsid w:val="00AF483D"/>
    <w:rsid w:val="00B06953"/>
    <w:rsid w:val="00B2167E"/>
    <w:rsid w:val="00B27E13"/>
    <w:rsid w:val="00B37628"/>
    <w:rsid w:val="00B42D24"/>
    <w:rsid w:val="00B50869"/>
    <w:rsid w:val="00B576EB"/>
    <w:rsid w:val="00B6149E"/>
    <w:rsid w:val="00B61E66"/>
    <w:rsid w:val="00BA6DD2"/>
    <w:rsid w:val="00BA7F11"/>
    <w:rsid w:val="00BB021D"/>
    <w:rsid w:val="00BB1165"/>
    <w:rsid w:val="00BB3F0B"/>
    <w:rsid w:val="00BD4CF2"/>
    <w:rsid w:val="00BE4EB0"/>
    <w:rsid w:val="00BF3C02"/>
    <w:rsid w:val="00C001F6"/>
    <w:rsid w:val="00C0579E"/>
    <w:rsid w:val="00C05F8E"/>
    <w:rsid w:val="00C12324"/>
    <w:rsid w:val="00C21783"/>
    <w:rsid w:val="00C338CF"/>
    <w:rsid w:val="00C42AFE"/>
    <w:rsid w:val="00C47BC5"/>
    <w:rsid w:val="00C55E46"/>
    <w:rsid w:val="00C622BA"/>
    <w:rsid w:val="00C62A4E"/>
    <w:rsid w:val="00C714AC"/>
    <w:rsid w:val="00CA561A"/>
    <w:rsid w:val="00CB2943"/>
    <w:rsid w:val="00CB6582"/>
    <w:rsid w:val="00CC2594"/>
    <w:rsid w:val="00CC52F5"/>
    <w:rsid w:val="00CD1E15"/>
    <w:rsid w:val="00CE0AE7"/>
    <w:rsid w:val="00CE23C2"/>
    <w:rsid w:val="00D12C81"/>
    <w:rsid w:val="00D13F9B"/>
    <w:rsid w:val="00D214EB"/>
    <w:rsid w:val="00D371CC"/>
    <w:rsid w:val="00D4092D"/>
    <w:rsid w:val="00D47974"/>
    <w:rsid w:val="00D57EE8"/>
    <w:rsid w:val="00D66916"/>
    <w:rsid w:val="00D70879"/>
    <w:rsid w:val="00D70F05"/>
    <w:rsid w:val="00D73671"/>
    <w:rsid w:val="00D93BE8"/>
    <w:rsid w:val="00DA6C34"/>
    <w:rsid w:val="00DA6CDD"/>
    <w:rsid w:val="00DD0929"/>
    <w:rsid w:val="00DF2004"/>
    <w:rsid w:val="00EA1821"/>
    <w:rsid w:val="00EC3D4A"/>
    <w:rsid w:val="00ED65C9"/>
    <w:rsid w:val="00EE4084"/>
    <w:rsid w:val="00EE5FE0"/>
    <w:rsid w:val="00F23639"/>
    <w:rsid w:val="00F2655F"/>
    <w:rsid w:val="00F40C91"/>
    <w:rsid w:val="00F52640"/>
    <w:rsid w:val="00F749AD"/>
    <w:rsid w:val="00FE5C53"/>
    <w:rsid w:val="00FE72EF"/>
    <w:rsid w:val="00FF3E95"/>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692A"/>
  <w15:chartTrackingRefBased/>
  <w15:docId w15:val="{5B01221F-4FCB-4E40-9E11-2EE60D56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D09"/>
    <w:pPr>
      <w:ind w:left="720"/>
      <w:contextualSpacing/>
    </w:pPr>
  </w:style>
  <w:style w:type="paragraph" w:styleId="BalloonText">
    <w:name w:val="Balloon Text"/>
    <w:basedOn w:val="Normal"/>
    <w:link w:val="BalloonTextChar"/>
    <w:uiPriority w:val="99"/>
    <w:semiHidden/>
    <w:unhideWhenUsed/>
    <w:rsid w:val="00DD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29"/>
    <w:rPr>
      <w:rFonts w:ascii="Segoe UI" w:hAnsi="Segoe UI" w:cs="Segoe UI"/>
      <w:sz w:val="18"/>
      <w:szCs w:val="18"/>
    </w:rPr>
  </w:style>
  <w:style w:type="character" w:styleId="CommentReference">
    <w:name w:val="annotation reference"/>
    <w:basedOn w:val="DefaultParagraphFont"/>
    <w:uiPriority w:val="99"/>
    <w:semiHidden/>
    <w:unhideWhenUsed/>
    <w:rsid w:val="00717399"/>
    <w:rPr>
      <w:sz w:val="16"/>
      <w:szCs w:val="16"/>
    </w:rPr>
  </w:style>
  <w:style w:type="paragraph" w:styleId="CommentText">
    <w:name w:val="annotation text"/>
    <w:basedOn w:val="Normal"/>
    <w:link w:val="CommentTextChar"/>
    <w:uiPriority w:val="99"/>
    <w:semiHidden/>
    <w:unhideWhenUsed/>
    <w:rsid w:val="00717399"/>
    <w:pPr>
      <w:spacing w:line="240" w:lineRule="auto"/>
    </w:pPr>
    <w:rPr>
      <w:sz w:val="20"/>
      <w:szCs w:val="20"/>
    </w:rPr>
  </w:style>
  <w:style w:type="character" w:customStyle="1" w:styleId="CommentTextChar">
    <w:name w:val="Comment Text Char"/>
    <w:basedOn w:val="DefaultParagraphFont"/>
    <w:link w:val="CommentText"/>
    <w:uiPriority w:val="99"/>
    <w:semiHidden/>
    <w:rsid w:val="00717399"/>
    <w:rPr>
      <w:sz w:val="20"/>
      <w:szCs w:val="20"/>
    </w:rPr>
  </w:style>
  <w:style w:type="paragraph" w:styleId="CommentSubject">
    <w:name w:val="annotation subject"/>
    <w:basedOn w:val="CommentText"/>
    <w:next w:val="CommentText"/>
    <w:link w:val="CommentSubjectChar"/>
    <w:uiPriority w:val="99"/>
    <w:semiHidden/>
    <w:unhideWhenUsed/>
    <w:rsid w:val="00717399"/>
    <w:rPr>
      <w:b/>
      <w:bCs/>
    </w:rPr>
  </w:style>
  <w:style w:type="character" w:customStyle="1" w:styleId="CommentSubjectChar">
    <w:name w:val="Comment Subject Char"/>
    <w:basedOn w:val="CommentTextChar"/>
    <w:link w:val="CommentSubject"/>
    <w:uiPriority w:val="99"/>
    <w:semiHidden/>
    <w:rsid w:val="00717399"/>
    <w:rPr>
      <w:b/>
      <w:bCs/>
      <w:sz w:val="20"/>
      <w:szCs w:val="20"/>
    </w:rPr>
  </w:style>
  <w:style w:type="character" w:styleId="Hyperlink">
    <w:name w:val="Hyperlink"/>
    <w:basedOn w:val="DefaultParagraphFont"/>
    <w:uiPriority w:val="99"/>
    <w:unhideWhenUsed/>
    <w:rsid w:val="00BB021D"/>
    <w:rPr>
      <w:color w:val="0563C1" w:themeColor="hyperlink"/>
      <w:u w:val="single"/>
    </w:rPr>
  </w:style>
  <w:style w:type="character" w:customStyle="1" w:styleId="UnresolvedMention1">
    <w:name w:val="Unresolved Mention1"/>
    <w:basedOn w:val="DefaultParagraphFont"/>
    <w:uiPriority w:val="99"/>
    <w:semiHidden/>
    <w:unhideWhenUsed/>
    <w:rsid w:val="00BB021D"/>
    <w:rPr>
      <w:color w:val="605E5C"/>
      <w:shd w:val="clear" w:color="auto" w:fill="E1DFDD"/>
    </w:rPr>
  </w:style>
  <w:style w:type="character" w:styleId="UnresolvedMention">
    <w:name w:val="Unresolved Mention"/>
    <w:basedOn w:val="DefaultParagraphFont"/>
    <w:uiPriority w:val="99"/>
    <w:semiHidden/>
    <w:unhideWhenUsed/>
    <w:rsid w:val="00BA6DD2"/>
    <w:rPr>
      <w:color w:val="605E5C"/>
      <w:shd w:val="clear" w:color="auto" w:fill="E1DFDD"/>
    </w:rPr>
  </w:style>
  <w:style w:type="table" w:styleId="TableGrid">
    <w:name w:val="Table Grid"/>
    <w:basedOn w:val="TableNormal"/>
    <w:uiPriority w:val="39"/>
    <w:rsid w:val="005F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6597"/>
    <w:pPr>
      <w:spacing w:after="0" w:line="240" w:lineRule="auto"/>
    </w:pPr>
  </w:style>
  <w:style w:type="character" w:customStyle="1" w:styleId="Heading1Char">
    <w:name w:val="Heading 1 Char"/>
    <w:basedOn w:val="DefaultParagraphFont"/>
    <w:link w:val="Heading1"/>
    <w:uiPriority w:val="9"/>
    <w:rsid w:val="002C159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itash@northeastern.edu" TargetMode="External"/><Relationship Id="rId3" Type="http://schemas.openxmlformats.org/officeDocument/2006/relationships/settings" Target="settings.xml"/><Relationship Id="rId7" Type="http://schemas.openxmlformats.org/officeDocument/2006/relationships/hyperlink" Target="https://papers.ssrn.com/sol3/papers.cfm?abstract_id=40989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ers.ssrn.com/sol3/papers.cfm?abstract_id=2433677" TargetMode="External"/><Relationship Id="rId11" Type="http://schemas.openxmlformats.org/officeDocument/2006/relationships/fontTable" Target="fontTable.xml"/><Relationship Id="rId5" Type="http://schemas.openxmlformats.org/officeDocument/2006/relationships/hyperlink" Target="https://www.sec.gov/dera/data/financial-statement-and-notes-data-set.html" TargetMode="External"/><Relationship Id="rId10" Type="http://schemas.openxmlformats.org/officeDocument/2006/relationships/hyperlink" Target="https://papers.ssrn.com/sol3/papers.cfm?abstract_id=3786081" TargetMode="External"/><Relationship Id="rId4" Type="http://schemas.openxmlformats.org/officeDocument/2006/relationships/webSettings" Target="webSettings.xml"/><Relationship Id="rId9" Type="http://schemas.openxmlformats.org/officeDocument/2006/relationships/hyperlink" Target="mailto:rhoitash@bente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1339</Words>
  <Characters>7192</Characters>
  <Application>Microsoft Office Word</Application>
  <DocSecurity>0</DocSecurity>
  <Lines>88</Lines>
  <Paragraphs>10</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Hoitash, Rani</dc:creator>
  <cp:keywords/>
  <dc:description/>
  <cp:lastModifiedBy>Hoitash, Udi</cp:lastModifiedBy>
  <cp:revision>14</cp:revision>
  <dcterms:created xsi:type="dcterms:W3CDTF">2022-06-07T16:47:00Z</dcterms:created>
  <dcterms:modified xsi:type="dcterms:W3CDTF">2022-06-09T15:45:00Z</dcterms:modified>
</cp:coreProperties>
</file>